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02848">
            <wp:simplePos x="0" y="0"/>
            <wp:positionH relativeFrom="page">
              <wp:posOffset>8254</wp:posOffset>
            </wp:positionH>
            <wp:positionV relativeFrom="page">
              <wp:posOffset>7573</wp:posOffset>
            </wp:positionV>
            <wp:extent cx="7538084" cy="1059126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8084" cy="1059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549999pt;margin-top:80.100807pt;width:436.55pt;height:28.85pt;mso-position-horizontal-relative:page;mso-position-vertical-relative:page;z-index:-15813120" type="#_x0000_t202" id="docshape1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sz w:val="48"/>
                    </w:rPr>
                    <w:t>Principal</w:t>
                  </w:r>
                  <w:r>
                    <w:rPr>
                      <w:b/>
                      <w:color w:val="FFFFFF"/>
                      <w:spacing w:val="-6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sz w:val="48"/>
                    </w:rPr>
                    <w:t>Child</w:t>
                  </w:r>
                  <w:r>
                    <w:rPr>
                      <w:b/>
                      <w:color w:val="FFFFFF"/>
                      <w:spacing w:val="2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sz w:val="48"/>
                    </w:rPr>
                    <w:t>Protection</w:t>
                  </w:r>
                  <w:r>
                    <w:rPr>
                      <w:b/>
                      <w:color w:val="FFFFFF"/>
                      <w:spacing w:val="-14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48"/>
                    </w:rPr>
                    <w:t>Practitioner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075001pt;margin-top:202.836716pt;width:233.5pt;height:441.05pt;mso-position-horizontal-relative:page;mso-position-vertical-relative:page;z-index:-15812608" type="#_x0000_t202" id="docshape2" filled="false" stroked="false">
            <v:textbox inset="0,0,0,0">
              <w:txbxContent>
                <w:p>
                  <w:pPr>
                    <w:spacing w:line="278" w:lineRule="auto" w:before="12"/>
                    <w:ind w:left="20" w:right="13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Family and Child Connect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is an easily accessible referral point for professionals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working</w:t>
                  </w:r>
                  <w:r>
                    <w:rPr>
                      <w:b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with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families who may need support.</w:t>
                  </w:r>
                </w:p>
                <w:p>
                  <w:pPr>
                    <w:pStyle w:val="BodyText"/>
                    <w:spacing w:line="276" w:lineRule="auto" w:before="115"/>
                    <w:ind w:right="13"/>
                  </w:pPr>
                  <w:r>
                    <w:rPr/>
                    <w:t>A Principal Child Protection Practitioner is an experienced practitioner employed by the Department of Children,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Youth Justice and Multicultural Affairs (the department), supporting Family and Child Connect, as well as Intensive Family Support and Aboriginal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Torres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Strait Islander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Family Wellbeing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Services.</w:t>
                  </w:r>
                </w:p>
                <w:p>
                  <w:pPr>
                    <w:pStyle w:val="BodyText"/>
                    <w:spacing w:line="276" w:lineRule="auto" w:before="119"/>
                    <w:ind w:right="13"/>
                  </w:pPr>
                  <w:r>
                    <w:rPr/>
                    <w:t>The Principal Child Protection Practitioner works collaboratively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with local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government and non-government service providers to support the earlier and more effective intervention with children and families who have been referred for help.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 Principal Child Protection Practitioner provides consultancy and advice on child protection matters, as well as education on statutory child protection processes and </w:t>
                  </w:r>
                  <w:r>
                    <w:rPr>
                      <w:spacing w:val="-2"/>
                    </w:rPr>
                    <w:t>responsibilities.</w:t>
                  </w:r>
                </w:p>
                <w:p>
                  <w:pPr>
                    <w:spacing w:before="135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pacing w:val="-2"/>
                      <w:sz w:val="36"/>
                    </w:rPr>
                    <w:t>Responsibilities</w:t>
                  </w:r>
                </w:p>
                <w:p>
                  <w:pPr>
                    <w:pStyle w:val="BodyText"/>
                    <w:spacing w:line="273" w:lineRule="auto" w:before="99"/>
                    <w:ind w:right="74"/>
                  </w:pPr>
                  <w:r>
                    <w:rPr/>
                    <w:t>The Principal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Child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Protection Practitioner is responsible 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399994pt;margin-top:202.836716pt;width:216.45pt;height:495.1pt;mso-position-horizontal-relative:page;mso-position-vertical-relative:page;z-index:-15812096" type="#_x0000_t202" id="docshape3" filled="false" stroked="false">
            <v:textbox inset="0,0,0,0">
              <w:txbxContent>
                <w:p>
                  <w:pPr>
                    <w:pStyle w:val="BodyText"/>
                    <w:spacing w:line="273" w:lineRule="auto" w:before="12"/>
                    <w:ind w:right="20"/>
                  </w:pPr>
                  <w:r>
                    <w:rPr/>
                    <w:t>Torres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Strait Islander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Family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Wellbeing </w:t>
                  </w:r>
                  <w:r>
                    <w:rPr>
                      <w:spacing w:val="-2"/>
                    </w:rPr>
                    <w:t>Services.</w:t>
                  </w:r>
                </w:p>
                <w:p>
                  <w:pPr>
                    <w:pStyle w:val="BodyText"/>
                    <w:spacing w:line="278" w:lineRule="auto" w:before="16"/>
                    <w:ind w:right="20"/>
                  </w:pPr>
                  <w:r>
                    <w:rPr/>
                    <w:t>Building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child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protection expertise of these services and broader intensive secondary service providers through training and professional development </w:t>
                  </w:r>
                  <w:r>
                    <w:rPr>
                      <w:spacing w:val="-2"/>
                    </w:rPr>
                    <w:t>initiatives.</w:t>
                  </w:r>
                </w:p>
                <w:p>
                  <w:pPr>
                    <w:pStyle w:val="BodyText"/>
                    <w:spacing w:line="276" w:lineRule="auto" w:before="6"/>
                    <w:ind w:right="20"/>
                  </w:pPr>
                  <w:r>
                    <w:rPr/>
                    <w:t>Providing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training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(and/or training and education resources) to schools,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early childhood education providers, police and health professionals,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on reporting/referral behaviour to support adherence to the Child Protection Guide.</w:t>
                  </w:r>
                </w:p>
                <w:p>
                  <w:pPr>
                    <w:pStyle w:val="BodyText"/>
                    <w:spacing w:line="276" w:lineRule="auto" w:before="15"/>
                    <w:ind w:right="90"/>
                  </w:pPr>
                  <w:r>
                    <w:rPr/>
                    <w:t>Performing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cross sector co-ordination role, establishing and maintaining effective working relationships with Family and Child Connect, Intensive Family Support and Aboriginal and Torres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Strait Islander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Family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Wellbeing Services, broader intensive secondary services, and other government and non-government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agencies to promote better collaboration between services and with the department.</w:t>
                  </w:r>
                </w:p>
                <w:p>
                  <w:pPr>
                    <w:pStyle w:val="BodyText"/>
                    <w:spacing w:line="276" w:lineRule="auto" w:before="18"/>
                    <w:ind w:right="20"/>
                  </w:pPr>
                  <w:r>
                    <w:rPr/>
                    <w:t>Participating in meetings with these services, broader intensive secondary services, and other government and non-government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organisations including the LLA, as a representative of the </w:t>
                  </w:r>
                  <w:r>
                    <w:rPr>
                      <w:spacing w:val="-2"/>
                    </w:rPr>
                    <w:t>department.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380005pt;margin-top:233.905548pt;width:7.5pt;height:16.75pt;mso-position-horizontal-relative:page;mso-position-vertical-relative:page;z-index:-15811584" type="#_x0000_t202" id="docshape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380005pt;margin-top:314.235535pt;width:7.5pt;height:16.75pt;mso-position-horizontal-relative:page;mso-position-vertical-relative:page;z-index:-15811072" type="#_x0000_t202" id="docshape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380005pt;margin-top:426.085541pt;width:7.5pt;height:16.75pt;mso-position-horizontal-relative:page;mso-position-vertical-relative:page;z-index:-15810560" type="#_x0000_t202" id="docshape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380005pt;margin-top:601.735535pt;width:7.5pt;height:16.75pt;mso-position-horizontal-relative:page;mso-position-vertical-relative:page;z-index:-15810048" type="#_x0000_t202" id="docshape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075001pt;margin-top:650.535522pt;width:7.5pt;height:16.75pt;mso-position-horizontal-relative:page;mso-position-vertical-relative:page;z-index:-15809536" type="#_x0000_t202" id="docshape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099998pt;margin-top:651.736694pt;width:215.4pt;height:62.75pt;mso-position-horizontal-relative:page;mso-position-vertical-relative:page;z-index:-15809024" type="#_x0000_t202" id="docshape9" filled="false" stroked="false">
            <v:textbox inset="0,0,0,0">
              <w:txbxContent>
                <w:p>
                  <w:pPr>
                    <w:pStyle w:val="BodyText"/>
                    <w:spacing w:line="273" w:lineRule="auto" w:before="7"/>
                    <w:ind w:right="38"/>
                  </w:pPr>
                  <w:r>
                    <w:rPr/>
                    <w:t>Providing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expert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generic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child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protection advice and case consultation services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to Family and Child Connect,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Intensive Family Support and Aboriginal and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50"/>
          <w:pgMar w:top="1600" w:bottom="280" w:left="560" w:right="98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07968">
            <wp:simplePos x="0" y="0"/>
            <wp:positionH relativeFrom="page">
              <wp:posOffset>389272</wp:posOffset>
            </wp:positionH>
            <wp:positionV relativeFrom="page">
              <wp:posOffset>14604</wp:posOffset>
            </wp:positionV>
            <wp:extent cx="7152876" cy="87439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876" cy="87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8480">
            <wp:simplePos x="0" y="0"/>
            <wp:positionH relativeFrom="page">
              <wp:posOffset>6619442</wp:posOffset>
            </wp:positionH>
            <wp:positionV relativeFrom="page">
              <wp:posOffset>9474993</wp:posOffset>
            </wp:positionV>
            <wp:extent cx="633322" cy="91920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22" cy="91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075001pt;margin-top:90.782448pt;width:216.15pt;height:78.7pt;mso-position-horizontal-relative:page;mso-position-vertical-relative:page;z-index:-15807488" type="#_x0000_t202" id="docshape10" filled="false" stroked="false">
            <v:textbox inset="0,0,0,0">
              <w:txbxContent>
                <w:p>
                  <w:pPr>
                    <w:spacing w:line="244" w:lineRule="auto" w:before="8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Family</w:t>
                  </w:r>
                  <w:r>
                    <w:rPr>
                      <w:spacing w:val="-25"/>
                      <w:sz w:val="36"/>
                    </w:rPr>
                    <w:t> </w:t>
                  </w:r>
                  <w:r>
                    <w:rPr>
                      <w:sz w:val="36"/>
                    </w:rPr>
                    <w:t>and</w:t>
                  </w:r>
                  <w:r>
                    <w:rPr>
                      <w:spacing w:val="-21"/>
                      <w:sz w:val="36"/>
                    </w:rPr>
                    <w:t> </w:t>
                  </w:r>
                  <w:r>
                    <w:rPr>
                      <w:sz w:val="36"/>
                    </w:rPr>
                    <w:t>Child</w:t>
                  </w:r>
                  <w:r>
                    <w:rPr>
                      <w:spacing w:val="-19"/>
                      <w:sz w:val="36"/>
                    </w:rPr>
                    <w:t> </w:t>
                  </w:r>
                  <w:r>
                    <w:rPr>
                      <w:sz w:val="36"/>
                    </w:rPr>
                    <w:t>Connect service locations</w:t>
                  </w:r>
                </w:p>
                <w:p>
                  <w:pPr>
                    <w:pStyle w:val="BodyText"/>
                    <w:spacing w:line="273" w:lineRule="auto" w:before="104"/>
                  </w:pPr>
                  <w:r>
                    <w:rPr/>
                    <w:t>Family and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Child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Connect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operate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in the following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catchments: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380005pt;margin-top:91.532448pt;width:209.5pt;height:76.45pt;mso-position-horizontal-relative:page;mso-position-vertical-relative:page;z-index:-15806976" type="#_x0000_t202" id="docshape11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Further</w:t>
                  </w:r>
                  <w:r>
                    <w:rPr>
                      <w:spacing w:val="-5"/>
                      <w:sz w:val="36"/>
                    </w:rPr>
                    <w:t> </w:t>
                  </w:r>
                  <w:r>
                    <w:rPr>
                      <w:spacing w:val="-2"/>
                      <w:sz w:val="36"/>
                    </w:rPr>
                    <w:t>information</w:t>
                  </w:r>
                </w:p>
                <w:p>
                  <w:pPr>
                    <w:pStyle w:val="BodyText"/>
                    <w:spacing w:line="273" w:lineRule="auto" w:before="175"/>
                  </w:pPr>
                  <w:r>
                    <w:rPr/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more information about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Family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and Child Connect, go to the website: </w:t>
                  </w:r>
                  <w:hyperlink r:id="rId8">
                    <w:r>
                      <w:rPr>
                        <w:color w:val="0462C1"/>
                        <w:spacing w:val="-2"/>
                        <w:u w:val="single" w:color="0462C1"/>
                      </w:rPr>
                      <w:t>www.familychildconnect.org.au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6.075001pt;margin-top:169.355545pt;width:7.5pt;height:16.75pt;mso-position-horizontal-relative:page;mso-position-vertical-relative:page;z-index:-15806464" type="#_x0000_t202" id="docshape1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099998pt;margin-top:170.556717pt;width:211.85pt;height:568.7pt;mso-position-horizontal-relative:page;mso-position-vertical-relative:page;z-index:-15805952" type="#_x0000_t202" id="docshape13" filled="false" stroked="false">
            <v:textbox inset="0,0,0,0">
              <w:txbxContent>
                <w:p>
                  <w:pPr>
                    <w:pStyle w:val="BodyText"/>
                    <w:spacing w:line="288" w:lineRule="auto" w:before="12"/>
                  </w:pPr>
                  <w:r>
                    <w:rPr/>
                    <w:t>Beenleigh/Bayside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(provided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by The Benevolent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Society)</w:t>
                  </w:r>
                </w:p>
                <w:p>
                  <w:pPr>
                    <w:pStyle w:val="BodyText"/>
                    <w:spacing w:line="280" w:lineRule="auto"/>
                  </w:pPr>
                  <w:r>
                    <w:rPr/>
                    <w:t>Brisbane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North, South 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South-West (provided by Kurbingui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Youth &amp;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Family Development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 Mercy Community) Browns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Plains/Beaudesert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(provided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by Mercy Community)</w:t>
                  </w:r>
                </w:p>
                <w:p>
                  <w:pPr>
                    <w:pStyle w:val="BodyText"/>
                    <w:spacing w:line="283" w:lineRule="auto" w:before="5"/>
                    <w:ind w:right="195"/>
                  </w:pPr>
                  <w:r>
                    <w:rPr/>
                    <w:t>Cairns (provided by Act for Kids, Mareeba Community Centre and Community Support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Centre Innisfail) Gold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Coast (provided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Act for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Kids) Ipswich (provided by Kummara) Logan (provided by The Benevolent </w:t>
                  </w:r>
                  <w:r>
                    <w:rPr>
                      <w:spacing w:val="-2"/>
                    </w:rPr>
                    <w:t>Society)</w:t>
                  </w:r>
                </w:p>
                <w:p>
                  <w:pPr>
                    <w:pStyle w:val="BodyText"/>
                    <w:spacing w:line="280" w:lineRule="auto" w:before="2"/>
                  </w:pPr>
                  <w:r>
                    <w:rPr/>
                    <w:t>Mackay (provided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Act for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Kids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and Girudala Community Co-operative </w:t>
                  </w:r>
                  <w:r>
                    <w:rPr>
                      <w:spacing w:val="-2"/>
                    </w:rPr>
                    <w:t>Society)</w:t>
                  </w:r>
                </w:p>
                <w:p>
                  <w:pPr>
                    <w:pStyle w:val="BodyText"/>
                    <w:spacing w:line="273" w:lineRule="auto" w:before="8"/>
                  </w:pPr>
                  <w:r>
                    <w:rPr/>
                    <w:t>Maryborough/Bundaberg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(provided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by Churches of Christ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Care)</w:t>
                  </w:r>
                </w:p>
                <w:p>
                  <w:pPr>
                    <w:pStyle w:val="BodyText"/>
                    <w:spacing w:line="283" w:lineRule="auto" w:before="16"/>
                  </w:pPr>
                  <w:r>
                    <w:rPr/>
                    <w:t>Moreton Bay (provided by Mercy </w:t>
                  </w:r>
                  <w:r>
                    <w:rPr>
                      <w:spacing w:val="-2"/>
                    </w:rPr>
                    <w:t>Community) Rockhampton/Gladstone/Emerald </w:t>
                  </w:r>
                  <w:r>
                    <w:rPr/>
                    <w:t>(provided by UnitingCare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Community) South Burnett (provided by South Burnett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CTC)</w:t>
                  </w:r>
                </w:p>
                <w:p>
                  <w:pPr>
                    <w:pStyle w:val="BodyText"/>
                    <w:spacing w:line="283" w:lineRule="auto"/>
                  </w:pPr>
                  <w:r>
                    <w:rPr/>
                    <w:t>Sunshine Coast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including Gympie (provided by Act for Kids) Toowoomba/Roma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(provided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Mercy Community / Lifeline Darling Downs) Townsville (provided by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Mercy </w:t>
                  </w:r>
                  <w:r>
                    <w:rPr>
                      <w:spacing w:val="-2"/>
                    </w:rPr>
                    <w:t>Community)</w:t>
                  </w:r>
                </w:p>
                <w:p>
                  <w:pPr>
                    <w:pStyle w:val="BodyText"/>
                    <w:spacing w:line="288" w:lineRule="auto"/>
                  </w:pPr>
                  <w:r>
                    <w:rPr/>
                    <w:t>Cape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York/Torres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Strait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(13FAMILY calls covered by Cairns)</w:t>
                  </w:r>
                </w:p>
                <w:p>
                  <w:pPr>
                    <w:pStyle w:val="BodyText"/>
                    <w:spacing w:line="273" w:lineRule="auto"/>
                  </w:pPr>
                  <w:r>
                    <w:rPr/>
                    <w:t>Mount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Isa/Gulf (provided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 </w:t>
                  </w:r>
                  <w:r>
                    <w:rPr>
                      <w:spacing w:val="-2"/>
                    </w:rPr>
                    <w:t>Children)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075001pt;margin-top:202.385544pt;width:7.5pt;height:16.75pt;mso-position-horizontal-relative:page;mso-position-vertical-relative:page;z-index:-15805440" type="#_x0000_t202" id="docshape1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075001pt;margin-top:250.435547pt;width:7.5pt;height:16.75pt;mso-position-horizontal-relative:page;mso-position-vertical-relative:page;z-index:-15804928" type="#_x0000_t202" id="docshape1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075001pt;margin-top:283.465546pt;width:7.5pt;height:16.75pt;mso-position-horizontal-relative:page;mso-position-vertical-relative:page;z-index:-15804416" type="#_x0000_t202" id="docshape1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075001pt;margin-top:331.485535pt;width:7.5pt;height:50.55pt;mso-position-horizontal-relative:page;mso-position-vertical-relative:page;z-index:-15803904" type="#_x0000_t202" id="docshape1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>
                  <w:pPr>
                    <w:spacing w:before="51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>
                  <w:pPr>
                    <w:spacing w:before="37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075001pt;margin-top:397.555542pt;width:7.5pt;height:16.75pt;mso-position-horizontal-relative:page;mso-position-vertical-relative:page;z-index:-15803392" type="#_x0000_t202" id="docshape1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075001pt;margin-top:446.35556pt;width:7.5pt;height:16.75pt;mso-position-horizontal-relative:page;mso-position-vertical-relative:page;z-index:-15802880" type="#_x0000_t202" id="docshape1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075001pt;margin-top:478.635559pt;width:7.5pt;height:16.75pt;mso-position-horizontal-relative:page;mso-position-vertical-relative:page;z-index:-15802368" type="#_x0000_t202" id="docshape2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075001pt;margin-top:510.905548pt;width:7.5pt;height:16.75pt;mso-position-horizontal-relative:page;mso-position-vertical-relative:page;z-index:-15801856" type="#_x0000_t202" id="docshape2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075001pt;margin-top:543.935547pt;width:7.5pt;height:16.75pt;mso-position-horizontal-relative:page;mso-position-vertical-relative:page;z-index:-15801344" type="#_x0000_t202" id="docshape2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075001pt;margin-top:576.205566pt;width:7.5pt;height:16.75pt;mso-position-horizontal-relative:page;mso-position-vertical-relative:page;z-index:-15800832" type="#_x0000_t202" id="docshape2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075001pt;margin-top:609.235535pt;width:7.5pt;height:16.75pt;mso-position-horizontal-relative:page;mso-position-vertical-relative:page;z-index:-15800320" type="#_x0000_t202" id="docshape2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075001pt;margin-top:641.535522pt;width:7.5pt;height:16.75pt;mso-position-horizontal-relative:page;mso-position-vertical-relative:page;z-index:-15799808" type="#_x0000_t202" id="docshape2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075001pt;margin-top:673.805542pt;width:7.5pt;height:16.75pt;mso-position-horizontal-relative:page;mso-position-vertical-relative:page;z-index:-15799296" type="#_x0000_t202" id="docshape2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075001pt;margin-top:706.835571pt;width:7.5pt;height:16.75pt;mso-position-horizontal-relative:page;mso-position-vertical-relative:page;z-index:-15798784" type="#_x0000_t202" id="docshape2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588013pt;margin-top:153.400024pt;width:7.5pt;height:12pt;mso-position-horizontal-relative:page;mso-position-vertical-relative:page;z-index:-15798272" type="#_x0000_t202" id="docshape2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00" w:h="16850"/>
      <w:pgMar w:top="20" w:bottom="280" w:left="5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20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familychildconnect.org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Principal Child Protection Practitioner; Family and Child Connect; Intensive Family Support; Aboriginal and Torres Strait Islander Family Wellbeing Services</cp:keywords>
  <dc:subject>Principal Child Protection Practitioner factsheet</dc:subject>
  <dc:title>Principal Child Protection Practitioner</dc:title>
  <dcterms:created xsi:type="dcterms:W3CDTF">2022-11-08T05:56:40Z</dcterms:created>
  <dcterms:modified xsi:type="dcterms:W3CDTF">2022-11-08T05:56:40Z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2022-11-08T00:00:00Z</vt:filetime>
  </property>
  <property fmtid="{D5CDD505-2E9C-101B-9397-08002B2CF9AE}" pid="5" name="Producer">
    <vt:lpwstr>Microsoft® Word for Microsoft 365; modified using iText 2.1.7 by 1T3XT</vt:lpwstr>
  </property>
</Properties>
</file>