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A4D5E" w14:textId="3C57ED76" w:rsidR="0028421C" w:rsidRPr="006E3DA5" w:rsidRDefault="00494637" w:rsidP="005D65AF">
      <w:pPr>
        <w:spacing w:after="0" w:line="276" w:lineRule="auto"/>
        <w:jc w:val="center"/>
        <w:rPr>
          <w:b/>
          <w:szCs w:val="22"/>
        </w:rPr>
      </w:pPr>
      <w:r w:rsidRPr="006E3DA5">
        <w:rPr>
          <w:b/>
          <w:szCs w:val="22"/>
        </w:rPr>
        <w:t>Truth, Healing and Reconciliation Taskforce</w:t>
      </w:r>
      <w:r w:rsidR="00145562">
        <w:rPr>
          <w:b/>
          <w:szCs w:val="22"/>
        </w:rPr>
        <w:t xml:space="preserve">  </w:t>
      </w:r>
    </w:p>
    <w:p w14:paraId="09E70743" w14:textId="77777777" w:rsidR="00494637" w:rsidRPr="006E3DA5" w:rsidRDefault="00494637" w:rsidP="005D65AF">
      <w:pPr>
        <w:spacing w:after="0" w:line="276" w:lineRule="auto"/>
        <w:jc w:val="center"/>
        <w:rPr>
          <w:szCs w:val="22"/>
        </w:rPr>
      </w:pPr>
    </w:p>
    <w:p w14:paraId="7F0E4F68" w14:textId="373CC6B7" w:rsidR="00494637" w:rsidRPr="006E3DA5" w:rsidRDefault="00244682" w:rsidP="005D65AF">
      <w:pPr>
        <w:spacing w:after="0" w:line="276" w:lineRule="auto"/>
        <w:jc w:val="center"/>
        <w:rPr>
          <w:szCs w:val="22"/>
        </w:rPr>
      </w:pPr>
      <w:r>
        <w:rPr>
          <w:szCs w:val="22"/>
        </w:rPr>
        <w:t>December 2021</w:t>
      </w:r>
    </w:p>
    <w:p w14:paraId="63094037" w14:textId="77777777" w:rsidR="00494637" w:rsidRPr="006E3DA5" w:rsidRDefault="00494637" w:rsidP="005D65AF">
      <w:pPr>
        <w:spacing w:after="0" w:line="276" w:lineRule="auto"/>
        <w:jc w:val="center"/>
        <w:rPr>
          <w:szCs w:val="22"/>
        </w:rPr>
      </w:pPr>
    </w:p>
    <w:p w14:paraId="74F16C7F" w14:textId="44B45869" w:rsidR="00494637" w:rsidRPr="006E3DA5" w:rsidRDefault="00494637" w:rsidP="005D65AF">
      <w:pPr>
        <w:spacing w:after="0" w:line="276" w:lineRule="auto"/>
        <w:jc w:val="center"/>
        <w:rPr>
          <w:szCs w:val="22"/>
        </w:rPr>
      </w:pPr>
      <w:r w:rsidRPr="006E3DA5">
        <w:rPr>
          <w:szCs w:val="22"/>
        </w:rPr>
        <w:t>COMMUNIQUE</w:t>
      </w:r>
    </w:p>
    <w:p w14:paraId="7B1783D6" w14:textId="2E4716B4" w:rsidR="00FA42CC" w:rsidRDefault="00FA42CC" w:rsidP="005D65AF">
      <w:pPr>
        <w:spacing w:after="0" w:line="276" w:lineRule="auto"/>
        <w:rPr>
          <w:rFonts w:cs="Arial"/>
          <w:szCs w:val="22"/>
        </w:rPr>
      </w:pPr>
    </w:p>
    <w:p w14:paraId="613CF43A" w14:textId="0F529B2B" w:rsidR="00244682" w:rsidRDefault="00507705" w:rsidP="005D65AF">
      <w:pPr>
        <w:spacing w:after="0" w:line="276" w:lineRule="auto"/>
        <w:rPr>
          <w:rFonts w:cs="Arial"/>
          <w:szCs w:val="22"/>
        </w:rPr>
      </w:pPr>
      <w:bookmarkStart w:id="0" w:name="_Hlk77940615"/>
      <w:r>
        <w:rPr>
          <w:rFonts w:cs="Arial"/>
          <w:szCs w:val="22"/>
        </w:rPr>
        <w:t xml:space="preserve">The second half of 2021, saw the Truth, Healing and </w:t>
      </w:r>
      <w:proofErr w:type="spellStart"/>
      <w:r>
        <w:rPr>
          <w:rFonts w:cs="Arial"/>
          <w:szCs w:val="22"/>
        </w:rPr>
        <w:t>Reconciliaiton</w:t>
      </w:r>
      <w:proofErr w:type="spellEnd"/>
      <w:r>
        <w:rPr>
          <w:rFonts w:cs="Arial"/>
          <w:szCs w:val="22"/>
        </w:rPr>
        <w:t xml:space="preserve"> Taskforce (the Taskforce</w:t>
      </w:r>
      <w:r w:rsidR="00313009">
        <w:rPr>
          <w:rFonts w:cs="Arial"/>
          <w:szCs w:val="22"/>
        </w:rPr>
        <w:t>) meet</w:t>
      </w:r>
      <w:r>
        <w:rPr>
          <w:rFonts w:cs="Arial"/>
          <w:szCs w:val="22"/>
        </w:rPr>
        <w:t xml:space="preserve"> </w:t>
      </w:r>
      <w:r w:rsidR="00313009">
        <w:rPr>
          <w:rFonts w:cs="Arial"/>
          <w:szCs w:val="22"/>
        </w:rPr>
        <w:t xml:space="preserve">four </w:t>
      </w:r>
      <w:r>
        <w:rPr>
          <w:rFonts w:cs="Arial"/>
          <w:szCs w:val="22"/>
        </w:rPr>
        <w:t xml:space="preserve">times, including a meeting out-of-session to discuss the recommendations of the Final report of the </w:t>
      </w:r>
      <w:proofErr w:type="gramStart"/>
      <w:r w:rsidR="005D65AF">
        <w:rPr>
          <w:rFonts w:cs="Arial"/>
          <w:szCs w:val="22"/>
        </w:rPr>
        <w:t>S</w:t>
      </w:r>
      <w:r>
        <w:rPr>
          <w:rFonts w:cs="Arial"/>
          <w:szCs w:val="22"/>
        </w:rPr>
        <w:t>econd year</w:t>
      </w:r>
      <w:proofErr w:type="gramEnd"/>
      <w:r>
        <w:rPr>
          <w:rFonts w:cs="Arial"/>
          <w:szCs w:val="22"/>
        </w:rPr>
        <w:t xml:space="preserve"> review of the National Redress Scheme. Taskforce members were supportive of the recommendations and provided their advice to the Minister for Children and Youth Justice and Minister for Multicultural Affairs.</w:t>
      </w:r>
    </w:p>
    <w:p w14:paraId="26DA7ADB" w14:textId="77777777" w:rsidR="00FB139B" w:rsidRDefault="00FB139B" w:rsidP="005D65AF">
      <w:pPr>
        <w:spacing w:after="0" w:line="276" w:lineRule="auto"/>
        <w:rPr>
          <w:rFonts w:cs="Arial"/>
          <w:b/>
          <w:szCs w:val="22"/>
        </w:rPr>
      </w:pPr>
    </w:p>
    <w:p w14:paraId="1144F06E" w14:textId="0DA41E48" w:rsidR="00DB101A" w:rsidRDefault="00DB101A" w:rsidP="005D65AF">
      <w:pPr>
        <w:spacing w:after="0" w:line="276" w:lineRule="auto"/>
        <w:rPr>
          <w:rFonts w:cs="Arial"/>
          <w:b/>
          <w:szCs w:val="22"/>
        </w:rPr>
      </w:pPr>
      <w:proofErr w:type="spellStart"/>
      <w:r>
        <w:rPr>
          <w:rFonts w:cs="Arial"/>
          <w:b/>
          <w:szCs w:val="22"/>
        </w:rPr>
        <w:t>Statewide</w:t>
      </w:r>
      <w:proofErr w:type="spellEnd"/>
      <w:r>
        <w:rPr>
          <w:rFonts w:cs="Arial"/>
          <w:b/>
          <w:szCs w:val="22"/>
        </w:rPr>
        <w:t xml:space="preserve"> ‘Listening Tour’</w:t>
      </w:r>
    </w:p>
    <w:p w14:paraId="3CCCB90F" w14:textId="78831AC1" w:rsidR="005E516E" w:rsidRDefault="003A01C6" w:rsidP="005D65AF">
      <w:pPr>
        <w:spacing w:after="0" w:line="276" w:lineRule="auto"/>
        <w:rPr>
          <w:rFonts w:cs="Arial"/>
          <w:szCs w:val="22"/>
        </w:rPr>
      </w:pPr>
      <w:r>
        <w:rPr>
          <w:rFonts w:cs="Arial"/>
          <w:szCs w:val="22"/>
        </w:rPr>
        <w:t>This year has seen the</w:t>
      </w:r>
      <w:r w:rsidR="00313009">
        <w:rPr>
          <w:rFonts w:cs="Arial"/>
          <w:szCs w:val="22"/>
        </w:rPr>
        <w:t xml:space="preserve"> </w:t>
      </w:r>
      <w:r w:rsidR="007E6F9A">
        <w:rPr>
          <w:rFonts w:cs="Arial"/>
          <w:szCs w:val="22"/>
        </w:rPr>
        <w:t xml:space="preserve">Taskforce </w:t>
      </w:r>
      <w:r>
        <w:rPr>
          <w:rFonts w:cs="Arial"/>
          <w:szCs w:val="22"/>
        </w:rPr>
        <w:t>hold</w:t>
      </w:r>
      <w:r w:rsidR="007E6F9A">
        <w:rPr>
          <w:rFonts w:cs="Arial"/>
          <w:szCs w:val="22"/>
        </w:rPr>
        <w:t xml:space="preserve"> forums </w:t>
      </w:r>
      <w:r w:rsidR="00B80228">
        <w:rPr>
          <w:rFonts w:cs="Arial"/>
          <w:szCs w:val="22"/>
        </w:rPr>
        <w:t>across the state</w:t>
      </w:r>
      <w:r w:rsidR="0090428E">
        <w:rPr>
          <w:rFonts w:cs="Arial"/>
          <w:szCs w:val="22"/>
        </w:rPr>
        <w:t xml:space="preserve"> at</w:t>
      </w:r>
      <w:r w:rsidR="007E6F9A">
        <w:rPr>
          <w:rFonts w:cs="Arial"/>
          <w:szCs w:val="22"/>
        </w:rPr>
        <w:t xml:space="preserve"> the Gold Coast, Townsville, Cairns, the Sunshine Coast and Rockhampton, with over 300 people attending</w:t>
      </w:r>
      <w:r w:rsidR="005D65AF">
        <w:rPr>
          <w:rFonts w:cs="Arial"/>
          <w:szCs w:val="22"/>
        </w:rPr>
        <w:t xml:space="preserve">. </w:t>
      </w:r>
      <w:r w:rsidR="00B80228">
        <w:rPr>
          <w:rFonts w:cs="Arial"/>
          <w:szCs w:val="22"/>
        </w:rPr>
        <w:t>It is t</w:t>
      </w:r>
      <w:r w:rsidR="007E6F9A">
        <w:rPr>
          <w:rFonts w:cs="Arial"/>
          <w:szCs w:val="22"/>
        </w:rPr>
        <w:t>hrough these forums</w:t>
      </w:r>
      <w:r w:rsidR="00B80228">
        <w:rPr>
          <w:rFonts w:cs="Arial"/>
          <w:szCs w:val="22"/>
        </w:rPr>
        <w:t xml:space="preserve"> that the Taskforce hears the views of</w:t>
      </w:r>
      <w:r w:rsidR="007E6F9A">
        <w:rPr>
          <w:rFonts w:cs="Arial"/>
          <w:szCs w:val="22"/>
        </w:rPr>
        <w:t xml:space="preserve"> people with lived experience of institutional child abuse</w:t>
      </w:r>
      <w:r w:rsidR="00DB101A">
        <w:rPr>
          <w:rFonts w:cs="Arial"/>
          <w:szCs w:val="22"/>
        </w:rPr>
        <w:t>, their supports and service</w:t>
      </w:r>
      <w:r w:rsidR="00B80228">
        <w:rPr>
          <w:rFonts w:cs="Arial"/>
          <w:szCs w:val="22"/>
        </w:rPr>
        <w:t xml:space="preserve"> providers.</w:t>
      </w:r>
      <w:r w:rsidR="005D65AF">
        <w:rPr>
          <w:rFonts w:cs="Arial"/>
          <w:szCs w:val="22"/>
        </w:rPr>
        <w:t xml:space="preserve"> </w:t>
      </w:r>
      <w:r w:rsidR="00507705">
        <w:rPr>
          <w:rFonts w:cs="Arial"/>
          <w:szCs w:val="22"/>
        </w:rPr>
        <w:t xml:space="preserve">These forums are delivered with the support of </w:t>
      </w:r>
      <w:r w:rsidR="00DB101A">
        <w:rPr>
          <w:rFonts w:cs="Arial"/>
          <w:szCs w:val="22"/>
        </w:rPr>
        <w:t>knowmore Legal Services and Lotus Place (Redress Support Service)</w:t>
      </w:r>
      <w:r w:rsidR="00507705">
        <w:rPr>
          <w:rFonts w:cs="Arial"/>
          <w:szCs w:val="22"/>
        </w:rPr>
        <w:t xml:space="preserve">, who have assisted in delivering </w:t>
      </w:r>
      <w:r w:rsidR="00DB101A">
        <w:rPr>
          <w:rFonts w:cs="Arial"/>
          <w:szCs w:val="22"/>
        </w:rPr>
        <w:t xml:space="preserve">key messages </w:t>
      </w:r>
      <w:r w:rsidR="00B80228">
        <w:rPr>
          <w:rFonts w:cs="Arial"/>
          <w:szCs w:val="22"/>
        </w:rPr>
        <w:t>on the Royal Commission into Institutional Responses to Chi</w:t>
      </w:r>
      <w:r w:rsidR="00507705">
        <w:rPr>
          <w:rFonts w:cs="Arial"/>
          <w:szCs w:val="22"/>
        </w:rPr>
        <w:t>ld</w:t>
      </w:r>
      <w:r w:rsidR="00B80228">
        <w:rPr>
          <w:rFonts w:cs="Arial"/>
          <w:szCs w:val="22"/>
        </w:rPr>
        <w:t xml:space="preserve"> Sexual Abuse (the Royal Commission)</w:t>
      </w:r>
      <w:r w:rsidR="00507705">
        <w:rPr>
          <w:rFonts w:cs="Arial"/>
          <w:szCs w:val="22"/>
        </w:rPr>
        <w:t xml:space="preserve"> and </w:t>
      </w:r>
      <w:r w:rsidR="00B80228">
        <w:rPr>
          <w:rFonts w:cs="Arial"/>
          <w:szCs w:val="22"/>
        </w:rPr>
        <w:t xml:space="preserve">the </w:t>
      </w:r>
      <w:r w:rsidR="005D65AF">
        <w:rPr>
          <w:rFonts w:cs="Arial"/>
          <w:szCs w:val="22"/>
        </w:rPr>
        <w:t xml:space="preserve">National Redress </w:t>
      </w:r>
      <w:r w:rsidR="00B80228">
        <w:rPr>
          <w:rFonts w:cs="Arial"/>
          <w:szCs w:val="22"/>
        </w:rPr>
        <w:t>Scheme</w:t>
      </w:r>
      <w:r w:rsidR="00507705">
        <w:rPr>
          <w:rFonts w:cs="Arial"/>
          <w:szCs w:val="22"/>
        </w:rPr>
        <w:t>.</w:t>
      </w:r>
      <w:r w:rsidR="00B80228">
        <w:rPr>
          <w:rFonts w:cs="Arial"/>
          <w:szCs w:val="22"/>
        </w:rPr>
        <w:t xml:space="preserve"> The Taskforce have received </w:t>
      </w:r>
      <w:r w:rsidR="0090428E">
        <w:rPr>
          <w:rFonts w:cs="Arial"/>
          <w:szCs w:val="22"/>
        </w:rPr>
        <w:t xml:space="preserve">consistent </w:t>
      </w:r>
      <w:r w:rsidR="00B80228">
        <w:rPr>
          <w:rFonts w:cs="Arial"/>
          <w:szCs w:val="22"/>
        </w:rPr>
        <w:t xml:space="preserve">positive feedback on these community forums and are thankful for the support of those who attend and provide their thoughts and experiences. </w:t>
      </w:r>
    </w:p>
    <w:p w14:paraId="344B005E" w14:textId="0FD57232" w:rsidR="00FB139B" w:rsidRDefault="005E516E" w:rsidP="005D65AF">
      <w:pPr>
        <w:spacing w:after="0" w:line="276" w:lineRule="auto"/>
        <w:rPr>
          <w:rFonts w:cs="Arial"/>
          <w:szCs w:val="22"/>
        </w:rPr>
      </w:pPr>
      <w:r>
        <w:rPr>
          <w:rFonts w:cs="Arial"/>
          <w:szCs w:val="22"/>
        </w:rPr>
        <w:t xml:space="preserve"> </w:t>
      </w:r>
    </w:p>
    <w:p w14:paraId="2F8B8EC3" w14:textId="4603D27D" w:rsidR="00993329" w:rsidRDefault="00993329" w:rsidP="005D65AF">
      <w:pPr>
        <w:spacing w:after="0" w:line="276" w:lineRule="auto"/>
        <w:rPr>
          <w:rFonts w:cs="Arial"/>
          <w:b/>
          <w:szCs w:val="22"/>
        </w:rPr>
      </w:pPr>
      <w:r>
        <w:rPr>
          <w:rFonts w:cs="Arial"/>
          <w:b/>
          <w:szCs w:val="22"/>
        </w:rPr>
        <w:t>Update on the National Redress Scheme</w:t>
      </w:r>
    </w:p>
    <w:p w14:paraId="5EF9F1EB" w14:textId="7660121C" w:rsidR="00D265FF" w:rsidRDefault="00993329" w:rsidP="005D65AF">
      <w:pPr>
        <w:spacing w:after="0" w:line="276" w:lineRule="auto"/>
        <w:rPr>
          <w:rFonts w:cs="Arial"/>
          <w:bCs/>
          <w:szCs w:val="22"/>
        </w:rPr>
      </w:pPr>
      <w:r>
        <w:rPr>
          <w:rFonts w:cs="Arial"/>
          <w:bCs/>
          <w:szCs w:val="22"/>
        </w:rPr>
        <w:t>The Taskforce receives an update at each meeting on</w:t>
      </w:r>
      <w:r w:rsidR="00577ACB">
        <w:rPr>
          <w:rFonts w:cs="Arial"/>
          <w:bCs/>
          <w:szCs w:val="22"/>
        </w:rPr>
        <w:t xml:space="preserve"> the Queensland Government’s participation</w:t>
      </w:r>
      <w:r w:rsidR="00507705">
        <w:rPr>
          <w:rFonts w:cs="Arial"/>
          <w:bCs/>
          <w:szCs w:val="22"/>
        </w:rPr>
        <w:t xml:space="preserve"> in the Scheme.</w:t>
      </w:r>
      <w:r w:rsidR="00577ACB">
        <w:rPr>
          <w:rFonts w:cs="Arial"/>
          <w:bCs/>
          <w:szCs w:val="22"/>
        </w:rPr>
        <w:t xml:space="preserve"> As </w:t>
      </w:r>
      <w:proofErr w:type="gramStart"/>
      <w:r w:rsidR="00D265FF">
        <w:rPr>
          <w:rFonts w:cs="Arial"/>
          <w:bCs/>
          <w:szCs w:val="22"/>
        </w:rPr>
        <w:t>at</w:t>
      </w:r>
      <w:proofErr w:type="gramEnd"/>
      <w:r w:rsidR="00D265FF">
        <w:rPr>
          <w:rFonts w:cs="Arial"/>
          <w:bCs/>
          <w:szCs w:val="22"/>
        </w:rPr>
        <w:t xml:space="preserve"> 12 November 2021, the Scheme ha</w:t>
      </w:r>
      <w:r w:rsidR="00507705">
        <w:rPr>
          <w:rFonts w:cs="Arial"/>
          <w:bCs/>
          <w:szCs w:val="22"/>
        </w:rPr>
        <w:t>d</w:t>
      </w:r>
      <w:r w:rsidR="00D265FF">
        <w:rPr>
          <w:rFonts w:cs="Arial"/>
          <w:bCs/>
          <w:szCs w:val="22"/>
        </w:rPr>
        <w:t xml:space="preserve"> received 12,612 applications, made 7,882 decisions, issued 7,623 outcomes, finalised 6,965 applications</w:t>
      </w:r>
      <w:r w:rsidR="00507705">
        <w:rPr>
          <w:rFonts w:cs="Arial"/>
          <w:bCs/>
          <w:szCs w:val="22"/>
        </w:rPr>
        <w:t>,</w:t>
      </w:r>
      <w:r w:rsidR="00D265FF">
        <w:rPr>
          <w:rFonts w:cs="Arial"/>
          <w:bCs/>
          <w:szCs w:val="22"/>
        </w:rPr>
        <w:t xml:space="preserve"> </w:t>
      </w:r>
      <w:proofErr w:type="spellStart"/>
      <w:r w:rsidR="00D265FF">
        <w:rPr>
          <w:rFonts w:cs="Arial"/>
          <w:bCs/>
          <w:szCs w:val="22"/>
        </w:rPr>
        <w:t>totaling</w:t>
      </w:r>
      <w:proofErr w:type="spellEnd"/>
      <w:r w:rsidR="00D265FF">
        <w:rPr>
          <w:rFonts w:cs="Arial"/>
          <w:bCs/>
          <w:szCs w:val="22"/>
        </w:rPr>
        <w:t xml:space="preserve"> approximately $575.3 million. The Scheme ha</w:t>
      </w:r>
      <w:r w:rsidR="00507705">
        <w:rPr>
          <w:rFonts w:cs="Arial"/>
          <w:bCs/>
          <w:szCs w:val="22"/>
        </w:rPr>
        <w:t>d</w:t>
      </w:r>
      <w:r w:rsidR="00D265FF">
        <w:rPr>
          <w:rFonts w:cs="Arial"/>
          <w:bCs/>
          <w:szCs w:val="22"/>
        </w:rPr>
        <w:t xml:space="preserve"> also made 620 offers of redress and process</w:t>
      </w:r>
      <w:r w:rsidR="00507705">
        <w:rPr>
          <w:rFonts w:cs="Arial"/>
          <w:bCs/>
          <w:szCs w:val="22"/>
        </w:rPr>
        <w:t>ed</w:t>
      </w:r>
      <w:r w:rsidR="00D265FF">
        <w:rPr>
          <w:rFonts w:cs="Arial"/>
          <w:bCs/>
          <w:szCs w:val="22"/>
        </w:rPr>
        <w:t xml:space="preserve"> 5,236 applications</w:t>
      </w:r>
      <w:r w:rsidR="00507705">
        <w:rPr>
          <w:rFonts w:cs="Arial"/>
          <w:bCs/>
          <w:szCs w:val="22"/>
        </w:rPr>
        <w:t xml:space="preserve"> at this time.</w:t>
      </w:r>
    </w:p>
    <w:p w14:paraId="09C8A66D" w14:textId="77777777" w:rsidR="00D265FF" w:rsidRDefault="00D265FF" w:rsidP="005D65AF">
      <w:pPr>
        <w:spacing w:after="0" w:line="276" w:lineRule="auto"/>
        <w:rPr>
          <w:rFonts w:cs="Arial"/>
          <w:bCs/>
          <w:szCs w:val="22"/>
        </w:rPr>
      </w:pPr>
    </w:p>
    <w:p w14:paraId="7E306FC4" w14:textId="15146624" w:rsidR="009B570A" w:rsidRPr="00375C2A" w:rsidRDefault="0089295A" w:rsidP="005D65AF">
      <w:pPr>
        <w:spacing w:after="60" w:line="276" w:lineRule="auto"/>
      </w:pPr>
      <w:bookmarkStart w:id="1" w:name="_Hlk94679314"/>
      <w:r w:rsidRPr="00375C2A">
        <w:t xml:space="preserve">Amendments to the </w:t>
      </w:r>
      <w:r w:rsidRPr="00375C2A">
        <w:rPr>
          <w:i/>
          <w:iCs/>
        </w:rPr>
        <w:t xml:space="preserve">National Redress Scheme for Institutional Child Sexual Abuse Act 2018 </w:t>
      </w:r>
      <w:r w:rsidRPr="00375C2A">
        <w:t>came into effect on 3 December 2021</w:t>
      </w:r>
      <w:r w:rsidR="009B570A" w:rsidRPr="00375C2A">
        <w:t xml:space="preserve">. </w:t>
      </w:r>
      <w:proofErr w:type="gramStart"/>
      <w:r w:rsidR="009B570A" w:rsidRPr="00375C2A">
        <w:t>Specifically</w:t>
      </w:r>
      <w:proofErr w:type="gramEnd"/>
      <w:r w:rsidR="009B570A" w:rsidRPr="00375C2A">
        <w:t xml:space="preserve"> the amendments expanded how institutions could fall into the category of F</w:t>
      </w:r>
      <w:r w:rsidRPr="00375C2A">
        <w:t xml:space="preserve">under of </w:t>
      </w:r>
      <w:r w:rsidR="009B570A" w:rsidRPr="00375C2A">
        <w:t>L</w:t>
      </w:r>
      <w:r w:rsidRPr="00375C2A">
        <w:t xml:space="preserve">ast </w:t>
      </w:r>
      <w:r w:rsidR="009B570A" w:rsidRPr="00375C2A">
        <w:t>R</w:t>
      </w:r>
      <w:r w:rsidRPr="00375C2A">
        <w:t>esort</w:t>
      </w:r>
      <w:r w:rsidR="009B570A" w:rsidRPr="00375C2A">
        <w:t xml:space="preserve">. </w:t>
      </w:r>
      <w:r w:rsidR="009B570A" w:rsidRPr="0090428E">
        <w:t>Additionally, amendments were made to allow the naming of institutions who de</w:t>
      </w:r>
      <w:r w:rsidR="0090428E" w:rsidRPr="0090428E">
        <w:t>c</w:t>
      </w:r>
      <w:r w:rsidR="009B570A" w:rsidRPr="0090428E">
        <w:t>line to join the Scheme</w:t>
      </w:r>
      <w:r w:rsidR="0090428E" w:rsidRPr="0090428E">
        <w:t xml:space="preserve">. </w:t>
      </w:r>
      <w:r w:rsidR="009B570A" w:rsidRPr="0090428E">
        <w:t xml:space="preserve"> </w:t>
      </w:r>
      <w:bookmarkEnd w:id="1"/>
    </w:p>
    <w:p w14:paraId="20A8CF75" w14:textId="0DA97316" w:rsidR="009B570A" w:rsidRPr="00375C2A" w:rsidRDefault="0089295A" w:rsidP="005D65AF">
      <w:pPr>
        <w:spacing w:after="60" w:line="276" w:lineRule="auto"/>
      </w:pPr>
      <w:r w:rsidRPr="00375C2A">
        <w:t>In line with the</w:t>
      </w:r>
      <w:r w:rsidR="009B570A" w:rsidRPr="00375C2A">
        <w:t xml:space="preserve"> recommendations of the</w:t>
      </w:r>
      <w:r w:rsidRPr="00375C2A">
        <w:t xml:space="preserve"> Second Year Review, </w:t>
      </w:r>
      <w:r w:rsidR="009B570A" w:rsidRPr="00375C2A">
        <w:t>F</w:t>
      </w:r>
      <w:r w:rsidRPr="00375C2A">
        <w:t xml:space="preserve">under of </w:t>
      </w:r>
      <w:r w:rsidR="009B570A" w:rsidRPr="00375C2A">
        <w:t>L</w:t>
      </w:r>
      <w:r w:rsidRPr="00375C2A">
        <w:t xml:space="preserve">ast </w:t>
      </w:r>
      <w:r w:rsidR="009B570A" w:rsidRPr="00375C2A">
        <w:t>R</w:t>
      </w:r>
      <w:r w:rsidRPr="00375C2A">
        <w:t>esort arrangements now include</w:t>
      </w:r>
      <w:r w:rsidR="009B570A" w:rsidRPr="00375C2A">
        <w:t>:</w:t>
      </w:r>
    </w:p>
    <w:p w14:paraId="07011821" w14:textId="38B0CF29" w:rsidR="009B570A" w:rsidRPr="00375C2A" w:rsidRDefault="0089295A" w:rsidP="005D65AF">
      <w:pPr>
        <w:pStyle w:val="ListParagraph"/>
        <w:numPr>
          <w:ilvl w:val="0"/>
          <w:numId w:val="12"/>
        </w:numPr>
        <w:spacing w:after="60" w:line="276" w:lineRule="auto"/>
        <w:rPr>
          <w:rFonts w:ascii="Calibri" w:hAnsi="Calibri"/>
          <w:lang w:val="en-GB"/>
        </w:rPr>
      </w:pPr>
      <w:r w:rsidRPr="00375C2A">
        <w:t xml:space="preserve">institutions which </w:t>
      </w:r>
      <w:r w:rsidRPr="00375C2A">
        <w:rPr>
          <w:lang w:val="en-GB"/>
        </w:rPr>
        <w:t xml:space="preserve">no longer operate and there is </w:t>
      </w:r>
      <w:r w:rsidRPr="00375C2A">
        <w:t>no other parent institution to take responsibility</w:t>
      </w:r>
      <w:r w:rsidR="009B570A" w:rsidRPr="00375C2A">
        <w:t xml:space="preserve">, </w:t>
      </w:r>
      <w:proofErr w:type="gramStart"/>
      <w:r w:rsidR="009B570A" w:rsidRPr="00375C2A">
        <w:t>and;</w:t>
      </w:r>
      <w:proofErr w:type="gramEnd"/>
    </w:p>
    <w:p w14:paraId="0A2B8D00" w14:textId="3E96F469" w:rsidR="009B570A" w:rsidRPr="00375C2A" w:rsidRDefault="0089295A" w:rsidP="005D65AF">
      <w:pPr>
        <w:pStyle w:val="ListParagraph"/>
        <w:numPr>
          <w:ilvl w:val="0"/>
          <w:numId w:val="12"/>
        </w:numPr>
        <w:spacing w:after="60" w:line="276" w:lineRule="auto"/>
        <w:rPr>
          <w:rFonts w:ascii="Calibri" w:hAnsi="Calibri"/>
          <w:lang w:val="en-GB"/>
        </w:rPr>
      </w:pPr>
      <w:r w:rsidRPr="00375C2A">
        <w:lastRenderedPageBreak/>
        <w:t xml:space="preserve">when government does not share responsibility for abuse at the institution.   </w:t>
      </w:r>
    </w:p>
    <w:p w14:paraId="149C0B3A" w14:textId="6F177B2D" w:rsidR="0089295A" w:rsidRPr="009B570A" w:rsidRDefault="0089295A" w:rsidP="005D65AF">
      <w:pPr>
        <w:spacing w:after="60" w:line="276" w:lineRule="auto"/>
        <w:rPr>
          <w:rFonts w:ascii="Calibri" w:hAnsi="Calibri"/>
          <w:color w:val="000000"/>
          <w:lang w:val="en-GB"/>
        </w:rPr>
      </w:pPr>
      <w:r w:rsidRPr="00375C2A">
        <w:t>The</w:t>
      </w:r>
      <w:r w:rsidR="009B570A" w:rsidRPr="00375C2A">
        <w:t>se</w:t>
      </w:r>
      <w:r w:rsidRPr="00375C2A">
        <w:t xml:space="preserve"> arrangements now also capture existing </w:t>
      </w:r>
      <w:r w:rsidRPr="00375C2A">
        <w:rPr>
          <w:lang w:val="en-GB"/>
        </w:rPr>
        <w:t xml:space="preserve">institutions which </w:t>
      </w:r>
      <w:r w:rsidR="009B570A" w:rsidRPr="00375C2A">
        <w:rPr>
          <w:lang w:val="en-GB"/>
        </w:rPr>
        <w:t>were unable</w:t>
      </w:r>
      <w:r w:rsidR="005D65AF">
        <w:rPr>
          <w:lang w:val="en-GB"/>
        </w:rPr>
        <w:t xml:space="preserve"> </w:t>
      </w:r>
      <w:r w:rsidRPr="00375C2A">
        <w:rPr>
          <w:lang w:val="en-GB"/>
        </w:rPr>
        <w:t>to join the Scheme</w:t>
      </w:r>
      <w:r w:rsidR="009B570A" w:rsidRPr="00375C2A">
        <w:rPr>
          <w:lang w:val="en-GB"/>
        </w:rPr>
        <w:t xml:space="preserve">, </w:t>
      </w:r>
      <w:r w:rsidR="009B570A">
        <w:rPr>
          <w:color w:val="000000"/>
          <w:lang w:val="en-GB"/>
        </w:rPr>
        <w:t>allowing for more people with l</w:t>
      </w:r>
      <w:r w:rsidR="005D65AF">
        <w:rPr>
          <w:color w:val="000000"/>
          <w:lang w:val="en-GB"/>
        </w:rPr>
        <w:t>i</w:t>
      </w:r>
      <w:r w:rsidR="009B570A">
        <w:rPr>
          <w:color w:val="000000"/>
          <w:lang w:val="en-GB"/>
        </w:rPr>
        <w:t xml:space="preserve">ved experience to access redress. </w:t>
      </w:r>
      <w:r w:rsidRPr="00375C2A">
        <w:t xml:space="preserve"> </w:t>
      </w:r>
    </w:p>
    <w:p w14:paraId="2BAFEA97" w14:textId="77777777" w:rsidR="00D265FF" w:rsidRDefault="00D265FF" w:rsidP="005D65AF">
      <w:pPr>
        <w:spacing w:after="0" w:line="276" w:lineRule="auto"/>
        <w:rPr>
          <w:rFonts w:cs="Arial"/>
          <w:bCs/>
          <w:szCs w:val="22"/>
        </w:rPr>
      </w:pPr>
    </w:p>
    <w:p w14:paraId="35A8679E" w14:textId="0697B600" w:rsidR="009B570A" w:rsidRPr="00375C2A" w:rsidRDefault="00C427E0" w:rsidP="005D65AF">
      <w:pPr>
        <w:spacing w:after="0" w:line="276" w:lineRule="auto"/>
        <w:rPr>
          <w:rFonts w:cs="Arial"/>
          <w:b/>
          <w:szCs w:val="22"/>
        </w:rPr>
      </w:pPr>
      <w:r w:rsidRPr="00375C2A">
        <w:rPr>
          <w:rFonts w:cs="Arial"/>
          <w:b/>
          <w:szCs w:val="22"/>
        </w:rPr>
        <w:t>Joint Select Committee</w:t>
      </w:r>
    </w:p>
    <w:p w14:paraId="47A6CEF6" w14:textId="28A0F322" w:rsidR="009B570A" w:rsidRDefault="009B570A" w:rsidP="005D65AF">
      <w:pPr>
        <w:spacing w:after="0" w:line="276" w:lineRule="auto"/>
        <w:rPr>
          <w:rFonts w:cs="Arial"/>
          <w:bCs/>
          <w:szCs w:val="22"/>
        </w:rPr>
      </w:pPr>
      <w:r>
        <w:rPr>
          <w:rFonts w:cs="Arial"/>
          <w:bCs/>
          <w:szCs w:val="22"/>
        </w:rPr>
        <w:t xml:space="preserve">On 23 November 2021, the </w:t>
      </w:r>
      <w:r w:rsidR="00D265FF">
        <w:rPr>
          <w:rFonts w:cs="Arial"/>
          <w:bCs/>
          <w:szCs w:val="22"/>
        </w:rPr>
        <w:t>Joint Select Committee on Implementation of the National Redress Scheme tabled</w:t>
      </w:r>
      <w:r>
        <w:rPr>
          <w:rFonts w:cs="Arial"/>
          <w:bCs/>
          <w:szCs w:val="22"/>
        </w:rPr>
        <w:t xml:space="preserve"> its</w:t>
      </w:r>
      <w:r w:rsidR="00D265FF">
        <w:rPr>
          <w:rFonts w:cs="Arial"/>
          <w:bCs/>
          <w:szCs w:val="22"/>
        </w:rPr>
        <w:t xml:space="preserve"> Second Interim Report on </w:t>
      </w:r>
      <w:r>
        <w:rPr>
          <w:rFonts w:cs="Arial"/>
          <w:bCs/>
          <w:szCs w:val="22"/>
        </w:rPr>
        <w:t>the Scheme</w:t>
      </w:r>
      <w:r w:rsidR="00D265FF">
        <w:rPr>
          <w:rFonts w:cs="Arial"/>
          <w:bCs/>
          <w:szCs w:val="22"/>
        </w:rPr>
        <w:t xml:space="preserve">. </w:t>
      </w:r>
      <w:r w:rsidR="005D65AF">
        <w:rPr>
          <w:rFonts w:cs="Arial"/>
          <w:bCs/>
          <w:szCs w:val="22"/>
        </w:rPr>
        <w:t>T</w:t>
      </w:r>
      <w:r>
        <w:rPr>
          <w:rFonts w:cs="Arial"/>
          <w:bCs/>
          <w:szCs w:val="22"/>
        </w:rPr>
        <w:t>askforce members have reviewed the recommendations, which mostly align with those</w:t>
      </w:r>
      <w:r w:rsidR="00C427E0">
        <w:rPr>
          <w:rFonts w:cs="Arial"/>
          <w:bCs/>
          <w:szCs w:val="22"/>
        </w:rPr>
        <w:t xml:space="preserve"> of </w:t>
      </w:r>
      <w:r>
        <w:rPr>
          <w:rFonts w:cs="Arial"/>
          <w:bCs/>
          <w:szCs w:val="22"/>
        </w:rPr>
        <w:t xml:space="preserve">the Second Year </w:t>
      </w:r>
      <w:proofErr w:type="gramStart"/>
      <w:r>
        <w:rPr>
          <w:rFonts w:cs="Arial"/>
          <w:bCs/>
          <w:szCs w:val="22"/>
        </w:rPr>
        <w:t>Review, and</w:t>
      </w:r>
      <w:proofErr w:type="gramEnd"/>
      <w:r>
        <w:rPr>
          <w:rFonts w:cs="Arial"/>
          <w:bCs/>
          <w:szCs w:val="22"/>
        </w:rPr>
        <w:t xml:space="preserve"> are supportive of the additional recommendation relating to the establishment of a First Natio</w:t>
      </w:r>
      <w:r w:rsidR="00A20007">
        <w:rPr>
          <w:rFonts w:cs="Arial"/>
          <w:bCs/>
          <w:szCs w:val="22"/>
        </w:rPr>
        <w:t xml:space="preserve">ns panel. </w:t>
      </w:r>
    </w:p>
    <w:p w14:paraId="78F4298F" w14:textId="77777777" w:rsidR="009B570A" w:rsidRDefault="009B570A" w:rsidP="005D65AF">
      <w:pPr>
        <w:spacing w:after="0" w:line="276" w:lineRule="auto"/>
        <w:rPr>
          <w:rFonts w:cs="Arial"/>
          <w:bCs/>
          <w:szCs w:val="22"/>
        </w:rPr>
      </w:pPr>
    </w:p>
    <w:p w14:paraId="6B050BCD" w14:textId="655E97D8" w:rsidR="00D265FF" w:rsidRDefault="00D265FF" w:rsidP="005D65AF">
      <w:pPr>
        <w:spacing w:after="0" w:line="276" w:lineRule="auto"/>
      </w:pPr>
      <w:r>
        <w:rPr>
          <w:rFonts w:cs="Arial"/>
          <w:bCs/>
          <w:szCs w:val="22"/>
        </w:rPr>
        <w:t xml:space="preserve">A copy of the report can be found here: </w:t>
      </w:r>
      <w:hyperlink r:id="rId8" w:history="1">
        <w:r>
          <w:rPr>
            <w:rStyle w:val="Hyperlink"/>
          </w:rPr>
          <w:t>Second Interim Report of the Joint Select Committee on Implementation of the National Redress Scheme, November 2021 – Parliament of Australia (aph.gov.au)</w:t>
        </w:r>
      </w:hyperlink>
      <w:r w:rsidR="003A7C8C">
        <w:t xml:space="preserve">. </w:t>
      </w:r>
    </w:p>
    <w:p w14:paraId="6C2DFC70" w14:textId="77777777" w:rsidR="00D265FF" w:rsidRDefault="00D265FF" w:rsidP="005D65AF">
      <w:pPr>
        <w:spacing w:after="0" w:line="276" w:lineRule="auto"/>
      </w:pPr>
    </w:p>
    <w:p w14:paraId="24D7CCDC" w14:textId="7DB9403F" w:rsidR="003A7C8C" w:rsidRPr="00375C2A" w:rsidRDefault="003A7C8C" w:rsidP="005D65AF">
      <w:pPr>
        <w:spacing w:after="0" w:line="276" w:lineRule="auto"/>
        <w:rPr>
          <w:b/>
          <w:bCs/>
        </w:rPr>
      </w:pPr>
      <w:r>
        <w:rPr>
          <w:b/>
          <w:bCs/>
        </w:rPr>
        <w:t>National Framework for Protecting Australia’s Children</w:t>
      </w:r>
    </w:p>
    <w:p w14:paraId="0E767D35" w14:textId="2A3DC3C7" w:rsidR="00C427E0" w:rsidRDefault="00D265FF" w:rsidP="005D65AF">
      <w:pPr>
        <w:spacing w:after="0" w:line="276" w:lineRule="auto"/>
      </w:pPr>
      <w:r>
        <w:t xml:space="preserve">The Commonwealth released the National Framework </w:t>
      </w:r>
      <w:r w:rsidR="003A7C8C">
        <w:t>for Protecting Australia’s Children in November 2021.</w:t>
      </w:r>
      <w:r w:rsidR="00313009">
        <w:t xml:space="preserve"> The framework is a long-term strategy aimed to improve the lives of children, young people and families experiencing or at risk of abuse and neglect. </w:t>
      </w:r>
      <w:r w:rsidR="00001853">
        <w:t xml:space="preserve">The framework will be delivered over two, </w:t>
      </w:r>
      <w:proofErr w:type="gramStart"/>
      <w:r w:rsidR="00375C2A">
        <w:t>five</w:t>
      </w:r>
      <w:r w:rsidR="00001853">
        <w:t xml:space="preserve"> year</w:t>
      </w:r>
      <w:proofErr w:type="gramEnd"/>
      <w:r w:rsidR="00001853">
        <w:t xml:space="preserve"> plans. </w:t>
      </w:r>
      <w:r w:rsidR="00313009">
        <w:t xml:space="preserve">Aboriginal and Torres Strait Islander peoples will </w:t>
      </w:r>
      <w:r w:rsidR="00001853">
        <w:t xml:space="preserve">have their own action plan across every aspect of the framework.  </w:t>
      </w:r>
    </w:p>
    <w:p w14:paraId="18FE5FDE" w14:textId="77777777" w:rsidR="00C427E0" w:rsidRDefault="00C427E0" w:rsidP="005D65AF">
      <w:pPr>
        <w:spacing w:after="0" w:line="276" w:lineRule="auto"/>
      </w:pPr>
    </w:p>
    <w:p w14:paraId="684FE8FD" w14:textId="68E9562D" w:rsidR="00577ACB" w:rsidRDefault="003A7C8C" w:rsidP="005D65AF">
      <w:pPr>
        <w:spacing w:after="0" w:line="276" w:lineRule="auto"/>
      </w:pPr>
      <w:r>
        <w:t xml:space="preserve">A copy of the </w:t>
      </w:r>
      <w:r w:rsidR="00C427E0">
        <w:t>F</w:t>
      </w:r>
      <w:r>
        <w:t xml:space="preserve">ramework can be found here: </w:t>
      </w:r>
      <w:hyperlink r:id="rId9" w:history="1">
        <w:r>
          <w:rPr>
            <w:rStyle w:val="Hyperlink"/>
          </w:rPr>
          <w:t>The National Framework for Protecting Australia’s Children 2021 2031 | Department of Social Services, Australian Government (dss.gov.au)</w:t>
        </w:r>
      </w:hyperlink>
      <w:r>
        <w:t>.</w:t>
      </w:r>
    </w:p>
    <w:p w14:paraId="3780E71C" w14:textId="672EF403" w:rsidR="003A7C8C" w:rsidRDefault="003A7C8C" w:rsidP="005D65AF">
      <w:pPr>
        <w:spacing w:after="0" w:line="276" w:lineRule="auto"/>
      </w:pPr>
    </w:p>
    <w:p w14:paraId="0F5404F0" w14:textId="100A173E" w:rsidR="003A7C8C" w:rsidRDefault="003A7C8C" w:rsidP="005D65AF">
      <w:pPr>
        <w:spacing w:after="0" w:line="276" w:lineRule="auto"/>
        <w:rPr>
          <w:b/>
          <w:bCs/>
        </w:rPr>
      </w:pPr>
      <w:r>
        <w:rPr>
          <w:b/>
          <w:bCs/>
        </w:rPr>
        <w:t>The National Centre for The Prevention of Child Sexual Abuse</w:t>
      </w:r>
      <w:r w:rsidR="00C427E0">
        <w:rPr>
          <w:b/>
          <w:bCs/>
        </w:rPr>
        <w:t xml:space="preserve"> (the National Centre)</w:t>
      </w:r>
    </w:p>
    <w:p w14:paraId="7CEB47A8" w14:textId="11AB3CB6" w:rsidR="003A7C8C" w:rsidRDefault="003A7C8C" w:rsidP="005D65AF">
      <w:pPr>
        <w:spacing w:after="0" w:line="276" w:lineRule="auto"/>
      </w:pPr>
      <w:r>
        <w:t>The Taskforce welcomes the announcement by the Common</w:t>
      </w:r>
      <w:r w:rsidR="005D65AF">
        <w:t>w</w:t>
      </w:r>
      <w:r>
        <w:t>ealth on the successful tenders for the National Centre. As chair, Mr Atkinson, wrote on behalf of the Taskforce to The Healing Foundation, Australian Childhood Foundation and Blue Knot Foundation congratulating them and offering the assistance of the Taskforce. The Taskforce looks forward to working with them in 2022.</w:t>
      </w:r>
      <w:r w:rsidR="00001853">
        <w:t xml:space="preserve"> </w:t>
      </w:r>
    </w:p>
    <w:p w14:paraId="1D0143D1" w14:textId="54937919" w:rsidR="009F6EE4" w:rsidRDefault="009F6EE4" w:rsidP="005D65AF">
      <w:pPr>
        <w:spacing w:after="0" w:line="276" w:lineRule="auto"/>
      </w:pPr>
    </w:p>
    <w:p w14:paraId="72A80430" w14:textId="5A9BDDAE" w:rsidR="003763CE" w:rsidRPr="00375C2A" w:rsidRDefault="00C427E0" w:rsidP="005D65AF">
      <w:pPr>
        <w:spacing w:after="0" w:line="276" w:lineRule="auto"/>
        <w:rPr>
          <w:b/>
          <w:bCs/>
        </w:rPr>
      </w:pPr>
      <w:r>
        <w:rPr>
          <w:b/>
          <w:bCs/>
        </w:rPr>
        <w:t xml:space="preserve">Griffith University presentation - </w:t>
      </w:r>
      <w:r w:rsidR="003763CE">
        <w:rPr>
          <w:b/>
          <w:bCs/>
        </w:rPr>
        <w:t xml:space="preserve">Professor </w:t>
      </w:r>
      <w:r w:rsidR="003763CE" w:rsidRPr="00375C2A">
        <w:rPr>
          <w:b/>
          <w:bCs/>
        </w:rPr>
        <w:t xml:space="preserve">Clare Tilbury </w:t>
      </w:r>
    </w:p>
    <w:p w14:paraId="31C1CC86" w14:textId="765D29E3" w:rsidR="00C427E0" w:rsidRDefault="00C427E0" w:rsidP="005D65AF">
      <w:pPr>
        <w:spacing w:after="0" w:line="276" w:lineRule="auto"/>
      </w:pPr>
      <w:r>
        <w:t xml:space="preserve">At the October meeting, </w:t>
      </w:r>
      <w:r w:rsidR="003763CE">
        <w:t>Professor Clare Tilbury from Griffith University presented an overview of the Queensland Child Protection System</w:t>
      </w:r>
      <w:r>
        <w:t>, including historical trends and how the out-of-home care system has changed over previous decades.</w:t>
      </w:r>
    </w:p>
    <w:p w14:paraId="314A6C56" w14:textId="77777777" w:rsidR="00C427E0" w:rsidRDefault="00C427E0" w:rsidP="005D65AF">
      <w:pPr>
        <w:spacing w:after="0" w:line="276" w:lineRule="auto"/>
      </w:pPr>
    </w:p>
    <w:p w14:paraId="5B848A34" w14:textId="6F1CE95D" w:rsidR="00C427E0" w:rsidRDefault="003763CE" w:rsidP="005D65AF">
      <w:pPr>
        <w:spacing w:after="0" w:line="276" w:lineRule="auto"/>
      </w:pPr>
      <w:r>
        <w:t>The Taskforce heard that there is approximately 46,000 children and young people within the child protection system</w:t>
      </w:r>
      <w:r w:rsidR="00C427E0">
        <w:t xml:space="preserve"> across</w:t>
      </w:r>
      <w:r>
        <w:t xml:space="preserve"> Australia. Professor Tilbury highlighted that the </w:t>
      </w:r>
      <w:proofErr w:type="gramStart"/>
      <w:r>
        <w:t>amount</w:t>
      </w:r>
      <w:proofErr w:type="gramEnd"/>
      <w:r>
        <w:t xml:space="preserve"> of children entering the child protection system has decreased, however the exit rate </w:t>
      </w:r>
      <w:r w:rsidR="00C427E0">
        <w:t xml:space="preserve">of children returning home </w:t>
      </w:r>
      <w:r>
        <w:t xml:space="preserve">remains stable. </w:t>
      </w:r>
    </w:p>
    <w:p w14:paraId="315C72C8" w14:textId="77777777" w:rsidR="00C427E0" w:rsidRDefault="00C427E0" w:rsidP="005D65AF">
      <w:pPr>
        <w:spacing w:after="0" w:line="276" w:lineRule="auto"/>
      </w:pPr>
    </w:p>
    <w:p w14:paraId="2C35055D" w14:textId="3D4AE0F6" w:rsidR="00FC263A" w:rsidRDefault="003763CE" w:rsidP="005D65AF">
      <w:pPr>
        <w:spacing w:after="0" w:line="276" w:lineRule="auto"/>
      </w:pPr>
      <w:r>
        <w:t xml:space="preserve">Professor Tilbury highlighted that there is a focus on preventing children from entering the </w:t>
      </w:r>
      <w:r w:rsidR="00C427E0">
        <w:t xml:space="preserve">child protection </w:t>
      </w:r>
      <w:r>
        <w:t xml:space="preserve">system, however </w:t>
      </w:r>
      <w:r w:rsidR="00C427E0">
        <w:t xml:space="preserve">suggested that </w:t>
      </w:r>
      <w:r>
        <w:t>further work could be focused on reunification of children with families. Professor Tilbury’s</w:t>
      </w:r>
      <w:r w:rsidR="00FC263A">
        <w:t xml:space="preserve"> final message to the Taskforce was </w:t>
      </w:r>
      <w:r w:rsidR="00FC263A">
        <w:lastRenderedPageBreak/>
        <w:t xml:space="preserve">on the importance for children to have connections </w:t>
      </w:r>
      <w:r w:rsidR="00C427E0">
        <w:t xml:space="preserve">to adults, </w:t>
      </w:r>
      <w:r w:rsidR="00FC263A">
        <w:t xml:space="preserve">whether that is to family or other supports. </w:t>
      </w:r>
    </w:p>
    <w:p w14:paraId="7E929123" w14:textId="77777777" w:rsidR="00FC263A" w:rsidRDefault="00FC263A" w:rsidP="005D65AF">
      <w:pPr>
        <w:spacing w:after="0" w:line="276" w:lineRule="auto"/>
      </w:pPr>
    </w:p>
    <w:p w14:paraId="141E8539" w14:textId="77777777" w:rsidR="00FC263A" w:rsidRDefault="00FC263A" w:rsidP="005D65AF">
      <w:pPr>
        <w:spacing w:after="0" w:line="276" w:lineRule="auto"/>
        <w:rPr>
          <w:b/>
          <w:bCs/>
        </w:rPr>
      </w:pPr>
      <w:r>
        <w:rPr>
          <w:b/>
          <w:bCs/>
        </w:rPr>
        <w:t xml:space="preserve">Women’s Safety and Justice Taskforce </w:t>
      </w:r>
    </w:p>
    <w:p w14:paraId="4D549F00" w14:textId="60897B84" w:rsidR="00C427E0" w:rsidRDefault="00FC263A" w:rsidP="005D65AF">
      <w:pPr>
        <w:spacing w:after="0" w:line="276" w:lineRule="auto"/>
      </w:pPr>
      <w:r>
        <w:t>The Honourable Margaret McMurdo</w:t>
      </w:r>
      <w:r w:rsidR="00C427E0">
        <w:t>, Chair,</w:t>
      </w:r>
      <w:r>
        <w:t xml:space="preserve"> Women’s Safety and Justice Taskforce, Department of Justice and Attorney-General</w:t>
      </w:r>
      <w:r w:rsidR="00C427E0">
        <w:t>,</w:t>
      </w:r>
      <w:r>
        <w:t xml:space="preserve"> attended the Taskforce meeting </w:t>
      </w:r>
      <w:r w:rsidR="00C427E0">
        <w:t>in</w:t>
      </w:r>
      <w:r>
        <w:t xml:space="preserve"> October</w:t>
      </w:r>
      <w:r w:rsidR="00C427E0">
        <w:t>,</w:t>
      </w:r>
      <w:r w:rsidR="005D65AF">
        <w:t xml:space="preserve"> </w:t>
      </w:r>
      <w:r>
        <w:t xml:space="preserve">to provide an overview on the work of the Women’s Safety and Justice Taskforce. </w:t>
      </w:r>
    </w:p>
    <w:p w14:paraId="2AC77FEC" w14:textId="77777777" w:rsidR="00C427E0" w:rsidRDefault="00C427E0" w:rsidP="005D65AF">
      <w:pPr>
        <w:spacing w:after="0" w:line="276" w:lineRule="auto"/>
      </w:pPr>
    </w:p>
    <w:p w14:paraId="0B342B8B" w14:textId="62E23CEB" w:rsidR="00D324E6" w:rsidRDefault="00D324E6" w:rsidP="005D65AF">
      <w:pPr>
        <w:spacing w:after="0" w:line="276" w:lineRule="auto"/>
      </w:pPr>
      <w:r>
        <w:t>Information was provided on the</w:t>
      </w:r>
      <w:r w:rsidR="00FC263A">
        <w:t xml:space="preserve"> Terms of Reference</w:t>
      </w:r>
      <w:r>
        <w:t xml:space="preserve">, which outline for the Women’s Safety and Justice Taskforce to examine </w:t>
      </w:r>
      <w:proofErr w:type="spellStart"/>
      <w:r w:rsidR="00FC263A">
        <w:t>coervice</w:t>
      </w:r>
      <w:proofErr w:type="spellEnd"/>
      <w:r w:rsidR="00FC263A">
        <w:t xml:space="preserve"> control and review the need for</w:t>
      </w:r>
      <w:r>
        <w:t xml:space="preserve"> </w:t>
      </w:r>
      <w:r w:rsidRPr="00375C2A">
        <w:rPr>
          <w:i/>
          <w:iCs/>
        </w:rPr>
        <w:t>a</w:t>
      </w:r>
      <w:r w:rsidR="00FC263A" w:rsidRPr="00375C2A">
        <w:rPr>
          <w:i/>
          <w:iCs/>
        </w:rPr>
        <w:t xml:space="preserve"> specific offence of commit domestic violence</w:t>
      </w:r>
      <w:r w:rsidR="00FC263A">
        <w:t xml:space="preserve">, and </w:t>
      </w:r>
      <w:r>
        <w:t xml:space="preserve">to </w:t>
      </w:r>
      <w:r w:rsidR="00FC263A">
        <w:t>hear the experiences of women</w:t>
      </w:r>
      <w:r>
        <w:t xml:space="preserve"> from</w:t>
      </w:r>
      <w:r w:rsidR="00FC263A">
        <w:t xml:space="preserve"> across the criminal justice system. </w:t>
      </w:r>
    </w:p>
    <w:p w14:paraId="56556229" w14:textId="77777777" w:rsidR="00D324E6" w:rsidRDefault="00D324E6" w:rsidP="005D65AF">
      <w:pPr>
        <w:spacing w:after="0" w:line="276" w:lineRule="auto"/>
      </w:pPr>
    </w:p>
    <w:p w14:paraId="7F3FC05A" w14:textId="188C8B78" w:rsidR="003A7C8C" w:rsidRDefault="00FC263A" w:rsidP="005D65AF">
      <w:pPr>
        <w:spacing w:after="0" w:line="276" w:lineRule="auto"/>
        <w:rPr>
          <w:rFonts w:cs="Arial"/>
          <w:bCs/>
          <w:szCs w:val="22"/>
        </w:rPr>
      </w:pPr>
      <w:r>
        <w:t>The Honourable Margaret McMurdo shared with the Taskforce her experiences in hearing directly from women who have experienced domestic violence</w:t>
      </w:r>
      <w:r w:rsidR="00D324E6">
        <w:t xml:space="preserve"> and how their views and experiences will be outlined in the </w:t>
      </w:r>
      <w:r w:rsidR="00001853">
        <w:t xml:space="preserve">Hear her voice – Report </w:t>
      </w:r>
      <w:r w:rsidR="00A308BF">
        <w:t>one – Addressing coercive control and domestic and family violence in Queensland</w:t>
      </w:r>
      <w:r>
        <w:t xml:space="preserve">. </w:t>
      </w:r>
    </w:p>
    <w:p w14:paraId="1BAEE2EC" w14:textId="2BF9BE01" w:rsidR="00993329" w:rsidRPr="00375C2A" w:rsidRDefault="00577ACB" w:rsidP="005D65AF">
      <w:pPr>
        <w:spacing w:after="0" w:line="276" w:lineRule="auto"/>
        <w:rPr>
          <w:rFonts w:cs="Arial"/>
          <w:bCs/>
          <w:szCs w:val="22"/>
        </w:rPr>
      </w:pPr>
      <w:r>
        <w:rPr>
          <w:rFonts w:cs="Arial"/>
          <w:bCs/>
          <w:szCs w:val="22"/>
        </w:rPr>
        <w:t xml:space="preserve">  </w:t>
      </w:r>
      <w:r w:rsidR="00993329">
        <w:rPr>
          <w:rFonts w:cs="Arial"/>
          <w:bCs/>
          <w:szCs w:val="22"/>
        </w:rPr>
        <w:t xml:space="preserve"> </w:t>
      </w:r>
    </w:p>
    <w:p w14:paraId="099A727D" w14:textId="6F0849DC" w:rsidR="00365886" w:rsidRDefault="00365886" w:rsidP="005D65AF">
      <w:pPr>
        <w:spacing w:after="0" w:line="276" w:lineRule="auto"/>
        <w:rPr>
          <w:rFonts w:cs="Arial"/>
          <w:b/>
          <w:szCs w:val="22"/>
        </w:rPr>
      </w:pPr>
      <w:r>
        <w:rPr>
          <w:rFonts w:cs="Arial"/>
          <w:b/>
          <w:szCs w:val="22"/>
        </w:rPr>
        <w:t>Getting in touch with the Taskforce</w:t>
      </w:r>
    </w:p>
    <w:p w14:paraId="5AC7D43C" w14:textId="0E9210DC" w:rsidR="0089295A" w:rsidRPr="00375C2A" w:rsidRDefault="00365886" w:rsidP="005D65AF">
      <w:pPr>
        <w:pStyle w:val="NormalWeb"/>
        <w:spacing w:before="0" w:after="0" w:line="276" w:lineRule="auto"/>
        <w:rPr>
          <w:rFonts w:ascii="Arial" w:hAnsi="Arial" w:cs="Arial"/>
          <w:sz w:val="22"/>
          <w:szCs w:val="22"/>
        </w:rPr>
      </w:pPr>
      <w:r w:rsidRPr="00FB40F3">
        <w:rPr>
          <w:rFonts w:ascii="Arial" w:hAnsi="Arial" w:cs="Arial"/>
          <w:sz w:val="22"/>
          <w:szCs w:val="22"/>
        </w:rPr>
        <w:t>To contact the Truth, Healing and Reconciliation Taskforce</w:t>
      </w:r>
      <w:r w:rsidR="00FB40F3">
        <w:rPr>
          <w:rFonts w:ascii="Arial" w:hAnsi="Arial" w:cs="Arial"/>
          <w:sz w:val="22"/>
          <w:szCs w:val="22"/>
        </w:rPr>
        <w:t xml:space="preserve"> </w:t>
      </w:r>
      <w:r w:rsidRPr="00FB40F3">
        <w:rPr>
          <w:rFonts w:ascii="Arial" w:hAnsi="Arial" w:cs="Arial"/>
          <w:sz w:val="22"/>
          <w:szCs w:val="22"/>
        </w:rPr>
        <w:t xml:space="preserve">please </w:t>
      </w:r>
      <w:r w:rsidR="00F31874">
        <w:rPr>
          <w:rFonts w:ascii="Arial" w:hAnsi="Arial" w:cs="Arial"/>
          <w:sz w:val="22"/>
          <w:szCs w:val="22"/>
        </w:rPr>
        <w:t xml:space="preserve">email </w:t>
      </w:r>
      <w:hyperlink r:id="rId10" w:history="1">
        <w:r w:rsidR="00F31874" w:rsidRPr="000D71B6">
          <w:rPr>
            <w:rStyle w:val="Hyperlink"/>
            <w:rFonts w:ascii="Arial" w:hAnsi="Arial" w:cs="Arial"/>
            <w:sz w:val="22"/>
            <w:szCs w:val="22"/>
          </w:rPr>
          <w:t>taskforce.secretariat@cyjma.qld.gov.au</w:t>
        </w:r>
      </w:hyperlink>
      <w:r w:rsidR="00F31874">
        <w:rPr>
          <w:rFonts w:ascii="Arial" w:hAnsi="Arial" w:cs="Arial"/>
          <w:sz w:val="22"/>
          <w:szCs w:val="22"/>
        </w:rPr>
        <w:t xml:space="preserve"> or </w:t>
      </w:r>
      <w:r w:rsidRPr="00FB40F3">
        <w:rPr>
          <w:rFonts w:ascii="Arial" w:hAnsi="Arial" w:cs="Arial"/>
          <w:sz w:val="22"/>
          <w:szCs w:val="22"/>
        </w:rPr>
        <w:t xml:space="preserve">visit </w:t>
      </w:r>
      <w:hyperlink r:id="rId11" w:history="1">
        <w:r w:rsidR="00375C2A" w:rsidRPr="00D80F0D">
          <w:rPr>
            <w:rStyle w:val="Hyperlink"/>
            <w:rFonts w:ascii="Arial" w:hAnsi="Arial" w:cs="Arial"/>
            <w:sz w:val="22"/>
            <w:szCs w:val="22"/>
          </w:rPr>
          <w:t>www.cyjma.qld.gov.au</w:t>
        </w:r>
      </w:hyperlink>
      <w:r w:rsidR="00375C2A">
        <w:rPr>
          <w:rFonts w:ascii="Arial" w:hAnsi="Arial" w:cs="Arial"/>
          <w:sz w:val="22"/>
          <w:szCs w:val="22"/>
        </w:rPr>
        <w:t xml:space="preserve">. </w:t>
      </w:r>
    </w:p>
    <w:bookmarkEnd w:id="0"/>
    <w:p w14:paraId="42BF98A5" w14:textId="2489241C" w:rsidR="00B53FC1" w:rsidRDefault="00B53FC1" w:rsidP="005D65AF">
      <w:pPr>
        <w:spacing w:after="0" w:line="276" w:lineRule="auto"/>
        <w:rPr>
          <w:rFonts w:cs="Arial"/>
          <w:szCs w:val="22"/>
        </w:rPr>
      </w:pPr>
    </w:p>
    <w:p w14:paraId="3C3B12F9" w14:textId="4153BB44" w:rsidR="00C140BB" w:rsidRDefault="00C140BB" w:rsidP="005D65AF">
      <w:pPr>
        <w:spacing w:after="0" w:line="276" w:lineRule="auto"/>
        <w:rPr>
          <w:rFonts w:cs="Arial"/>
          <w:szCs w:val="22"/>
        </w:rPr>
      </w:pPr>
    </w:p>
    <w:p w14:paraId="04136510" w14:textId="54708789" w:rsidR="00C140BB" w:rsidRPr="006E3DA5" w:rsidRDefault="00C140BB" w:rsidP="005D65AF">
      <w:pPr>
        <w:spacing w:after="0" w:line="276" w:lineRule="auto"/>
        <w:rPr>
          <w:rFonts w:cs="Arial"/>
          <w:szCs w:val="22"/>
        </w:rPr>
      </w:pPr>
    </w:p>
    <w:sectPr w:rsidR="00C140BB" w:rsidRPr="006E3DA5" w:rsidSect="009D2FFD">
      <w:headerReference w:type="even" r:id="rId12"/>
      <w:headerReference w:type="default" r:id="rId13"/>
      <w:footerReference w:type="even" r:id="rId14"/>
      <w:footerReference w:type="default" r:id="rId15"/>
      <w:headerReference w:type="first" r:id="rId16"/>
      <w:footerReference w:type="first" r:id="rId17"/>
      <w:pgSz w:w="11900" w:h="16840"/>
      <w:pgMar w:top="174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82BC3" w14:textId="77777777" w:rsidR="004D0D4B" w:rsidRDefault="004D0D4B" w:rsidP="00044335">
      <w:pPr>
        <w:spacing w:after="0" w:line="240" w:lineRule="auto"/>
      </w:pPr>
      <w:r>
        <w:separator/>
      </w:r>
    </w:p>
  </w:endnote>
  <w:endnote w:type="continuationSeparator" w:id="0">
    <w:p w14:paraId="2BBD6EFC" w14:textId="77777777" w:rsidR="004D0D4B" w:rsidRDefault="004D0D4B" w:rsidP="00044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4CFFE" w14:textId="77777777" w:rsidR="00507705" w:rsidRDefault="00507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370894"/>
      <w:docPartObj>
        <w:docPartGallery w:val="Page Numbers (Bottom of Page)"/>
        <w:docPartUnique/>
      </w:docPartObj>
    </w:sdtPr>
    <w:sdtEndPr>
      <w:rPr>
        <w:noProof/>
      </w:rPr>
    </w:sdtEndPr>
    <w:sdtContent>
      <w:p w14:paraId="53CA2357" w14:textId="6F9B43E0" w:rsidR="002210CF" w:rsidRDefault="002210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009C48" w14:textId="77777777" w:rsidR="002407D7" w:rsidRDefault="002407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9111" w14:textId="77777777" w:rsidR="00507705" w:rsidRDefault="00507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B1DB8" w14:textId="77777777" w:rsidR="004D0D4B" w:rsidRDefault="004D0D4B" w:rsidP="00044335">
      <w:pPr>
        <w:spacing w:after="0" w:line="240" w:lineRule="auto"/>
      </w:pPr>
      <w:r>
        <w:separator/>
      </w:r>
    </w:p>
  </w:footnote>
  <w:footnote w:type="continuationSeparator" w:id="0">
    <w:p w14:paraId="58B4AEF6" w14:textId="77777777" w:rsidR="004D0D4B" w:rsidRDefault="004D0D4B" w:rsidP="00044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CEC7" w14:textId="77777777" w:rsidR="00507705" w:rsidRDefault="005077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9D7" w14:textId="41F40F86" w:rsidR="002407D7" w:rsidRDefault="002407D7">
    <w:pPr>
      <w:pStyle w:val="Header"/>
    </w:pPr>
    <w:r>
      <w:rPr>
        <w:noProof/>
        <w:lang w:eastAsia="en-AU"/>
      </w:rPr>
      <w:drawing>
        <wp:anchor distT="0" distB="0" distL="114300" distR="114300" simplePos="0" relativeHeight="251657728" behindDoc="1" locked="0" layoutInCell="1" allowOverlap="1" wp14:anchorId="4EF4BE97" wp14:editId="1E408378">
          <wp:simplePos x="0" y="0"/>
          <wp:positionH relativeFrom="column">
            <wp:posOffset>-901700</wp:posOffset>
          </wp:positionH>
          <wp:positionV relativeFrom="paragraph">
            <wp:posOffset>-438150</wp:posOffset>
          </wp:positionV>
          <wp:extent cx="7534800" cy="100080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80 THRT_Port-A4_blu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FD58" w14:textId="3E76691E" w:rsidR="002407D7" w:rsidRDefault="002407D7">
    <w:pPr>
      <w:pStyle w:val="Header"/>
    </w:pPr>
    <w:r>
      <w:rPr>
        <w:noProof/>
        <w:lang w:eastAsia="en-AU"/>
      </w:rPr>
      <w:drawing>
        <wp:anchor distT="0" distB="0" distL="114300" distR="114300" simplePos="0" relativeHeight="251656704" behindDoc="1" locked="0" layoutInCell="1" allowOverlap="1" wp14:anchorId="2C00598D" wp14:editId="24785097">
          <wp:simplePos x="0" y="0"/>
          <wp:positionH relativeFrom="column">
            <wp:posOffset>-901700</wp:posOffset>
          </wp:positionH>
          <wp:positionV relativeFrom="paragraph">
            <wp:posOffset>-432435</wp:posOffset>
          </wp:positionV>
          <wp:extent cx="7538400" cy="10652400"/>
          <wp:effectExtent l="0" t="0" r="571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thHealingTaskforce_v5_Factsheet.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668BF4D4" w14:textId="77777777" w:rsidR="002407D7" w:rsidRDefault="002407D7">
    <w:pPr>
      <w:pStyle w:val="Header"/>
    </w:pPr>
  </w:p>
  <w:p w14:paraId="223C5D62" w14:textId="77777777" w:rsidR="002407D7" w:rsidRDefault="002407D7">
    <w:pPr>
      <w:pStyle w:val="Header"/>
    </w:pPr>
  </w:p>
  <w:p w14:paraId="00D72F74" w14:textId="77777777" w:rsidR="002407D7" w:rsidRDefault="002407D7">
    <w:pPr>
      <w:pStyle w:val="Header"/>
    </w:pPr>
  </w:p>
  <w:p w14:paraId="5A44271E" w14:textId="77777777" w:rsidR="002407D7" w:rsidRDefault="002407D7">
    <w:pPr>
      <w:pStyle w:val="Header"/>
    </w:pPr>
  </w:p>
  <w:p w14:paraId="039D89A9" w14:textId="77777777" w:rsidR="002407D7" w:rsidRDefault="002407D7">
    <w:pPr>
      <w:pStyle w:val="Header"/>
    </w:pPr>
  </w:p>
  <w:p w14:paraId="4DB6DC94" w14:textId="77777777" w:rsidR="002407D7" w:rsidRDefault="002407D7">
    <w:pPr>
      <w:pStyle w:val="Header"/>
    </w:pPr>
  </w:p>
  <w:p w14:paraId="7B38FED7" w14:textId="77777777" w:rsidR="002407D7" w:rsidRDefault="002407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F05"/>
    <w:multiLevelType w:val="hybridMultilevel"/>
    <w:tmpl w:val="DA601624"/>
    <w:lvl w:ilvl="0" w:tplc="AF10A8DE">
      <w:start w:val="20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169FD"/>
    <w:multiLevelType w:val="hybridMultilevel"/>
    <w:tmpl w:val="DF84740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 w15:restartNumberingAfterBreak="0">
    <w:nsid w:val="09147A55"/>
    <w:multiLevelType w:val="hybridMultilevel"/>
    <w:tmpl w:val="D94258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0375D57"/>
    <w:multiLevelType w:val="hybridMultilevel"/>
    <w:tmpl w:val="37E835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33C71532"/>
    <w:multiLevelType w:val="hybridMultilevel"/>
    <w:tmpl w:val="98AA1BCE"/>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731224F"/>
    <w:multiLevelType w:val="hybridMultilevel"/>
    <w:tmpl w:val="1DB293F0"/>
    <w:lvl w:ilvl="0" w:tplc="986CF87E">
      <w:start w:val="1"/>
      <w:numFmt w:val="bullet"/>
      <w:lvlText w:val=""/>
      <w:lvlJc w:val="left"/>
      <w:pPr>
        <w:ind w:left="720" w:hanging="360"/>
      </w:pPr>
      <w:rPr>
        <w:rFonts w:ascii="Symbol" w:hAnsi="Symbol" w:hint="default"/>
      </w:rPr>
    </w:lvl>
    <w:lvl w:ilvl="1" w:tplc="986CF87E">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CAA0B0E"/>
    <w:multiLevelType w:val="hybridMultilevel"/>
    <w:tmpl w:val="7B329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AC0292"/>
    <w:multiLevelType w:val="hybridMultilevel"/>
    <w:tmpl w:val="DDB4BD40"/>
    <w:lvl w:ilvl="0" w:tplc="F1F03CFC">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315334"/>
    <w:multiLevelType w:val="hybridMultilevel"/>
    <w:tmpl w:val="8FDEA7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65053F91"/>
    <w:multiLevelType w:val="multilevel"/>
    <w:tmpl w:val="B0984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F559E"/>
    <w:multiLevelType w:val="hybridMultilevel"/>
    <w:tmpl w:val="A8D2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D268BE"/>
    <w:multiLevelType w:val="hybridMultilevel"/>
    <w:tmpl w:val="45E00CD0"/>
    <w:lvl w:ilvl="0" w:tplc="666EE8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0"/>
  </w:num>
  <w:num w:numId="4">
    <w:abstractNumId w:val="2"/>
  </w:num>
  <w:num w:numId="5">
    <w:abstractNumId w:val="9"/>
  </w:num>
  <w:num w:numId="6">
    <w:abstractNumId w:val="8"/>
  </w:num>
  <w:num w:numId="7">
    <w:abstractNumId w:val="3"/>
  </w:num>
  <w:num w:numId="8">
    <w:abstractNumId w:val="5"/>
  </w:num>
  <w:num w:numId="9">
    <w:abstractNumId w:val="6"/>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35"/>
    <w:rsid w:val="00001853"/>
    <w:rsid w:val="00004ADD"/>
    <w:rsid w:val="00033609"/>
    <w:rsid w:val="000428C7"/>
    <w:rsid w:val="00044335"/>
    <w:rsid w:val="0009041E"/>
    <w:rsid w:val="000A54E0"/>
    <w:rsid w:val="000A636E"/>
    <w:rsid w:val="000C1D46"/>
    <w:rsid w:val="000E6CF0"/>
    <w:rsid w:val="000F29A7"/>
    <w:rsid w:val="000F3EE5"/>
    <w:rsid w:val="00103F4B"/>
    <w:rsid w:val="0010615C"/>
    <w:rsid w:val="001335F1"/>
    <w:rsid w:val="001437A5"/>
    <w:rsid w:val="00145562"/>
    <w:rsid w:val="00157F8E"/>
    <w:rsid w:val="0016669D"/>
    <w:rsid w:val="00194A13"/>
    <w:rsid w:val="001C6C80"/>
    <w:rsid w:val="001D05CC"/>
    <w:rsid w:val="001D2149"/>
    <w:rsid w:val="00201DDC"/>
    <w:rsid w:val="00210476"/>
    <w:rsid w:val="002210CF"/>
    <w:rsid w:val="0023238B"/>
    <w:rsid w:val="00236DDE"/>
    <w:rsid w:val="002407D7"/>
    <w:rsid w:val="00244682"/>
    <w:rsid w:val="002651DE"/>
    <w:rsid w:val="00277F29"/>
    <w:rsid w:val="002832C9"/>
    <w:rsid w:val="0028421C"/>
    <w:rsid w:val="00313009"/>
    <w:rsid w:val="00327EA0"/>
    <w:rsid w:val="0033211F"/>
    <w:rsid w:val="003354F7"/>
    <w:rsid w:val="003622A7"/>
    <w:rsid w:val="00365886"/>
    <w:rsid w:val="00375C2A"/>
    <w:rsid w:val="003763CE"/>
    <w:rsid w:val="003769BD"/>
    <w:rsid w:val="003A01C6"/>
    <w:rsid w:val="003A7C8C"/>
    <w:rsid w:val="003D3E5F"/>
    <w:rsid w:val="00400792"/>
    <w:rsid w:val="0040516F"/>
    <w:rsid w:val="00405F67"/>
    <w:rsid w:val="00431C58"/>
    <w:rsid w:val="00443DCF"/>
    <w:rsid w:val="00482654"/>
    <w:rsid w:val="00484762"/>
    <w:rsid w:val="00494637"/>
    <w:rsid w:val="004A6399"/>
    <w:rsid w:val="004B4716"/>
    <w:rsid w:val="004C0B18"/>
    <w:rsid w:val="004C12C8"/>
    <w:rsid w:val="004D0C4C"/>
    <w:rsid w:val="004D0D4B"/>
    <w:rsid w:val="004D1214"/>
    <w:rsid w:val="00507705"/>
    <w:rsid w:val="0051102F"/>
    <w:rsid w:val="005120D2"/>
    <w:rsid w:val="00524E48"/>
    <w:rsid w:val="00536095"/>
    <w:rsid w:val="005409C3"/>
    <w:rsid w:val="005561D2"/>
    <w:rsid w:val="00556445"/>
    <w:rsid w:val="00570E77"/>
    <w:rsid w:val="00577ACB"/>
    <w:rsid w:val="00581D1B"/>
    <w:rsid w:val="00597154"/>
    <w:rsid w:val="005A4632"/>
    <w:rsid w:val="005B2A61"/>
    <w:rsid w:val="005B3664"/>
    <w:rsid w:val="005C20AB"/>
    <w:rsid w:val="005D65AF"/>
    <w:rsid w:val="005E516E"/>
    <w:rsid w:val="005F11A5"/>
    <w:rsid w:val="00606F4E"/>
    <w:rsid w:val="0062275A"/>
    <w:rsid w:val="0062652B"/>
    <w:rsid w:val="006474B6"/>
    <w:rsid w:val="006553C2"/>
    <w:rsid w:val="00656F05"/>
    <w:rsid w:val="00681058"/>
    <w:rsid w:val="006B614F"/>
    <w:rsid w:val="006E3DA5"/>
    <w:rsid w:val="006E6227"/>
    <w:rsid w:val="006F4DE2"/>
    <w:rsid w:val="007017BA"/>
    <w:rsid w:val="00722061"/>
    <w:rsid w:val="00741FF7"/>
    <w:rsid w:val="00764C0D"/>
    <w:rsid w:val="00766BC5"/>
    <w:rsid w:val="007721C8"/>
    <w:rsid w:val="00774992"/>
    <w:rsid w:val="00782F07"/>
    <w:rsid w:val="007965BB"/>
    <w:rsid w:val="007A2DC2"/>
    <w:rsid w:val="007A61B6"/>
    <w:rsid w:val="007B08AD"/>
    <w:rsid w:val="007B2BF3"/>
    <w:rsid w:val="007E6F9A"/>
    <w:rsid w:val="007F6AFB"/>
    <w:rsid w:val="0082378F"/>
    <w:rsid w:val="008318BC"/>
    <w:rsid w:val="008406A6"/>
    <w:rsid w:val="008425F6"/>
    <w:rsid w:val="00844EFA"/>
    <w:rsid w:val="00855C64"/>
    <w:rsid w:val="008749FE"/>
    <w:rsid w:val="00874F7B"/>
    <w:rsid w:val="0089295A"/>
    <w:rsid w:val="008B13EB"/>
    <w:rsid w:val="008C1F9A"/>
    <w:rsid w:val="009003AA"/>
    <w:rsid w:val="0090428E"/>
    <w:rsid w:val="00914BC6"/>
    <w:rsid w:val="009273DB"/>
    <w:rsid w:val="00933E1B"/>
    <w:rsid w:val="009505E7"/>
    <w:rsid w:val="00970DBD"/>
    <w:rsid w:val="00971739"/>
    <w:rsid w:val="00982310"/>
    <w:rsid w:val="00993329"/>
    <w:rsid w:val="009B570A"/>
    <w:rsid w:val="009D2FFD"/>
    <w:rsid w:val="009F525F"/>
    <w:rsid w:val="009F664D"/>
    <w:rsid w:val="009F6EE4"/>
    <w:rsid w:val="00A122B7"/>
    <w:rsid w:val="00A20007"/>
    <w:rsid w:val="00A308BF"/>
    <w:rsid w:val="00A31396"/>
    <w:rsid w:val="00A62A47"/>
    <w:rsid w:val="00A62DEA"/>
    <w:rsid w:val="00A66666"/>
    <w:rsid w:val="00A77838"/>
    <w:rsid w:val="00A7798B"/>
    <w:rsid w:val="00AA60D3"/>
    <w:rsid w:val="00AD5793"/>
    <w:rsid w:val="00AD5ACA"/>
    <w:rsid w:val="00AD773C"/>
    <w:rsid w:val="00AF20B1"/>
    <w:rsid w:val="00B12000"/>
    <w:rsid w:val="00B2681A"/>
    <w:rsid w:val="00B43820"/>
    <w:rsid w:val="00B53CCC"/>
    <w:rsid w:val="00B53FC1"/>
    <w:rsid w:val="00B547BD"/>
    <w:rsid w:val="00B80228"/>
    <w:rsid w:val="00B8214B"/>
    <w:rsid w:val="00B923CE"/>
    <w:rsid w:val="00BC28D4"/>
    <w:rsid w:val="00BD746C"/>
    <w:rsid w:val="00C140BB"/>
    <w:rsid w:val="00C26B1F"/>
    <w:rsid w:val="00C26E80"/>
    <w:rsid w:val="00C401EA"/>
    <w:rsid w:val="00C418E4"/>
    <w:rsid w:val="00C427E0"/>
    <w:rsid w:val="00C6728D"/>
    <w:rsid w:val="00C73D6D"/>
    <w:rsid w:val="00C742C9"/>
    <w:rsid w:val="00C82227"/>
    <w:rsid w:val="00CA623F"/>
    <w:rsid w:val="00CE37D6"/>
    <w:rsid w:val="00CF1054"/>
    <w:rsid w:val="00D01917"/>
    <w:rsid w:val="00D02C66"/>
    <w:rsid w:val="00D16093"/>
    <w:rsid w:val="00D265FF"/>
    <w:rsid w:val="00D324E6"/>
    <w:rsid w:val="00D51106"/>
    <w:rsid w:val="00D640B6"/>
    <w:rsid w:val="00D655C5"/>
    <w:rsid w:val="00D675E1"/>
    <w:rsid w:val="00D93498"/>
    <w:rsid w:val="00D95BA9"/>
    <w:rsid w:val="00DB101A"/>
    <w:rsid w:val="00DB5704"/>
    <w:rsid w:val="00DB7245"/>
    <w:rsid w:val="00DD0C3D"/>
    <w:rsid w:val="00DD588A"/>
    <w:rsid w:val="00DD7177"/>
    <w:rsid w:val="00E04B49"/>
    <w:rsid w:val="00E44FCC"/>
    <w:rsid w:val="00E5733A"/>
    <w:rsid w:val="00E7637A"/>
    <w:rsid w:val="00E80F15"/>
    <w:rsid w:val="00E94EE5"/>
    <w:rsid w:val="00EA147B"/>
    <w:rsid w:val="00EA60EC"/>
    <w:rsid w:val="00EB4F5B"/>
    <w:rsid w:val="00EB66E5"/>
    <w:rsid w:val="00EE1249"/>
    <w:rsid w:val="00F07787"/>
    <w:rsid w:val="00F16875"/>
    <w:rsid w:val="00F20073"/>
    <w:rsid w:val="00F3140E"/>
    <w:rsid w:val="00F31874"/>
    <w:rsid w:val="00F41B21"/>
    <w:rsid w:val="00F430E8"/>
    <w:rsid w:val="00F742C6"/>
    <w:rsid w:val="00F755A3"/>
    <w:rsid w:val="00F75A61"/>
    <w:rsid w:val="00F92DE2"/>
    <w:rsid w:val="00FA27A9"/>
    <w:rsid w:val="00FA42CC"/>
    <w:rsid w:val="00FA7FE8"/>
    <w:rsid w:val="00FB0B4F"/>
    <w:rsid w:val="00FB139B"/>
    <w:rsid w:val="00FB40F3"/>
    <w:rsid w:val="00FC24E3"/>
    <w:rsid w:val="00FC263A"/>
    <w:rsid w:val="00FC3CE0"/>
    <w:rsid w:val="00FE032E"/>
    <w:rsid w:val="00FF02D1"/>
    <w:rsid w:val="00FF19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41EAB"/>
  <w15:chartTrackingRefBased/>
  <w15:docId w15:val="{5893C62A-A78C-42D2-9366-55B3C3CB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1C8"/>
    <w:pPr>
      <w:spacing w:after="120" w:line="28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335"/>
    <w:pPr>
      <w:tabs>
        <w:tab w:val="center" w:pos="4680"/>
        <w:tab w:val="right" w:pos="9360"/>
      </w:tabs>
    </w:pPr>
  </w:style>
  <w:style w:type="character" w:customStyle="1" w:styleId="HeaderChar">
    <w:name w:val="Header Char"/>
    <w:basedOn w:val="DefaultParagraphFont"/>
    <w:link w:val="Header"/>
    <w:uiPriority w:val="99"/>
    <w:rsid w:val="00044335"/>
  </w:style>
  <w:style w:type="paragraph" w:styleId="Footer">
    <w:name w:val="footer"/>
    <w:basedOn w:val="Normal"/>
    <w:link w:val="FooterChar"/>
    <w:uiPriority w:val="99"/>
    <w:unhideWhenUsed/>
    <w:rsid w:val="00044335"/>
    <w:pPr>
      <w:tabs>
        <w:tab w:val="center" w:pos="4680"/>
        <w:tab w:val="right" w:pos="9360"/>
      </w:tabs>
    </w:pPr>
  </w:style>
  <w:style w:type="character" w:customStyle="1" w:styleId="FooterChar">
    <w:name w:val="Footer Char"/>
    <w:basedOn w:val="DefaultParagraphFont"/>
    <w:link w:val="Footer"/>
    <w:uiPriority w:val="99"/>
    <w:rsid w:val="00044335"/>
  </w:style>
  <w:style w:type="paragraph" w:styleId="ListParagraph">
    <w:name w:val="List Paragraph"/>
    <w:basedOn w:val="Normal"/>
    <w:uiPriority w:val="34"/>
    <w:qFormat/>
    <w:rsid w:val="00DB5704"/>
    <w:pPr>
      <w:ind w:left="720"/>
      <w:contextualSpacing/>
    </w:pPr>
  </w:style>
  <w:style w:type="character" w:styleId="Hyperlink">
    <w:name w:val="Hyperlink"/>
    <w:basedOn w:val="DefaultParagraphFont"/>
    <w:uiPriority w:val="99"/>
    <w:unhideWhenUsed/>
    <w:rsid w:val="00CA623F"/>
    <w:rPr>
      <w:color w:val="0563C1" w:themeColor="hyperlink"/>
      <w:u w:val="single"/>
    </w:rPr>
  </w:style>
  <w:style w:type="paragraph" w:styleId="BalloonText">
    <w:name w:val="Balloon Text"/>
    <w:basedOn w:val="Normal"/>
    <w:link w:val="BalloonTextChar"/>
    <w:uiPriority w:val="99"/>
    <w:semiHidden/>
    <w:unhideWhenUsed/>
    <w:rsid w:val="00EB66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6E5"/>
    <w:rPr>
      <w:rFonts w:ascii="Segoe UI" w:hAnsi="Segoe UI" w:cs="Segoe UI"/>
      <w:sz w:val="18"/>
      <w:szCs w:val="18"/>
    </w:rPr>
  </w:style>
  <w:style w:type="character" w:styleId="Strong">
    <w:name w:val="Strong"/>
    <w:basedOn w:val="DefaultParagraphFont"/>
    <w:uiPriority w:val="22"/>
    <w:qFormat/>
    <w:rsid w:val="001437A5"/>
    <w:rPr>
      <w:b/>
      <w:bCs/>
      <w:i w:val="0"/>
      <w:iCs w:val="0"/>
    </w:rPr>
  </w:style>
  <w:style w:type="paragraph" w:styleId="NormalWeb">
    <w:name w:val="Normal (Web)"/>
    <w:basedOn w:val="Normal"/>
    <w:uiPriority w:val="99"/>
    <w:semiHidden/>
    <w:unhideWhenUsed/>
    <w:rsid w:val="001437A5"/>
    <w:pPr>
      <w:spacing w:before="120" w:after="240"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A31396"/>
    <w:rPr>
      <w:sz w:val="16"/>
      <w:szCs w:val="16"/>
    </w:rPr>
  </w:style>
  <w:style w:type="paragraph" w:styleId="CommentText">
    <w:name w:val="annotation text"/>
    <w:basedOn w:val="Normal"/>
    <w:link w:val="CommentTextChar"/>
    <w:uiPriority w:val="99"/>
    <w:semiHidden/>
    <w:unhideWhenUsed/>
    <w:rsid w:val="00A31396"/>
    <w:pPr>
      <w:spacing w:line="240" w:lineRule="auto"/>
    </w:pPr>
    <w:rPr>
      <w:sz w:val="20"/>
      <w:szCs w:val="20"/>
    </w:rPr>
  </w:style>
  <w:style w:type="character" w:customStyle="1" w:styleId="CommentTextChar">
    <w:name w:val="Comment Text Char"/>
    <w:basedOn w:val="DefaultParagraphFont"/>
    <w:link w:val="CommentText"/>
    <w:uiPriority w:val="99"/>
    <w:semiHidden/>
    <w:rsid w:val="00A3139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1396"/>
    <w:rPr>
      <w:b/>
      <w:bCs/>
    </w:rPr>
  </w:style>
  <w:style w:type="character" w:customStyle="1" w:styleId="CommentSubjectChar">
    <w:name w:val="Comment Subject Char"/>
    <w:basedOn w:val="CommentTextChar"/>
    <w:link w:val="CommentSubject"/>
    <w:uiPriority w:val="99"/>
    <w:semiHidden/>
    <w:rsid w:val="00A31396"/>
    <w:rPr>
      <w:rFonts w:ascii="Arial" w:hAnsi="Arial"/>
      <w:b/>
      <w:bCs/>
      <w:sz w:val="20"/>
      <w:szCs w:val="20"/>
    </w:rPr>
  </w:style>
  <w:style w:type="character" w:styleId="UnresolvedMention">
    <w:name w:val="Unresolved Mention"/>
    <w:basedOn w:val="DefaultParagraphFont"/>
    <w:uiPriority w:val="99"/>
    <w:semiHidden/>
    <w:unhideWhenUsed/>
    <w:rsid w:val="000F29A7"/>
    <w:rPr>
      <w:color w:val="605E5C"/>
      <w:shd w:val="clear" w:color="auto" w:fill="E1DFDD"/>
    </w:rPr>
  </w:style>
  <w:style w:type="character" w:styleId="FollowedHyperlink">
    <w:name w:val="FollowedHyperlink"/>
    <w:basedOn w:val="DefaultParagraphFont"/>
    <w:uiPriority w:val="99"/>
    <w:semiHidden/>
    <w:unhideWhenUsed/>
    <w:rsid w:val="008929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6608">
      <w:bodyDiv w:val="1"/>
      <w:marLeft w:val="0"/>
      <w:marRight w:val="0"/>
      <w:marTop w:val="0"/>
      <w:marBottom w:val="0"/>
      <w:divBdr>
        <w:top w:val="none" w:sz="0" w:space="0" w:color="auto"/>
        <w:left w:val="none" w:sz="0" w:space="0" w:color="auto"/>
        <w:bottom w:val="none" w:sz="0" w:space="0" w:color="auto"/>
        <w:right w:val="none" w:sz="0" w:space="0" w:color="auto"/>
      </w:divBdr>
    </w:div>
    <w:div w:id="1276861084">
      <w:bodyDiv w:val="1"/>
      <w:marLeft w:val="0"/>
      <w:marRight w:val="0"/>
      <w:marTop w:val="0"/>
      <w:marBottom w:val="0"/>
      <w:divBdr>
        <w:top w:val="none" w:sz="0" w:space="0" w:color="auto"/>
        <w:left w:val="none" w:sz="0" w:space="0" w:color="auto"/>
        <w:bottom w:val="none" w:sz="0" w:space="0" w:color="auto"/>
        <w:right w:val="none" w:sz="0" w:space="0" w:color="auto"/>
      </w:divBdr>
    </w:div>
    <w:div w:id="1369068374">
      <w:bodyDiv w:val="1"/>
      <w:marLeft w:val="0"/>
      <w:marRight w:val="0"/>
      <w:marTop w:val="0"/>
      <w:marBottom w:val="0"/>
      <w:divBdr>
        <w:top w:val="none" w:sz="0" w:space="0" w:color="auto"/>
        <w:left w:val="none" w:sz="0" w:space="0" w:color="auto"/>
        <w:bottom w:val="none" w:sz="0" w:space="0" w:color="auto"/>
        <w:right w:val="none" w:sz="0" w:space="0" w:color="auto"/>
      </w:divBdr>
    </w:div>
    <w:div w:id="1495410137">
      <w:bodyDiv w:val="1"/>
      <w:marLeft w:val="0"/>
      <w:marRight w:val="0"/>
      <w:marTop w:val="0"/>
      <w:marBottom w:val="0"/>
      <w:divBdr>
        <w:top w:val="none" w:sz="0" w:space="0" w:color="auto"/>
        <w:left w:val="none" w:sz="0" w:space="0" w:color="auto"/>
        <w:bottom w:val="none" w:sz="0" w:space="0" w:color="auto"/>
        <w:right w:val="none" w:sz="0" w:space="0" w:color="auto"/>
      </w:divBdr>
    </w:div>
    <w:div w:id="1583560232">
      <w:bodyDiv w:val="1"/>
      <w:marLeft w:val="0"/>
      <w:marRight w:val="0"/>
      <w:marTop w:val="0"/>
      <w:marBottom w:val="0"/>
      <w:divBdr>
        <w:top w:val="none" w:sz="0" w:space="0" w:color="auto"/>
        <w:left w:val="none" w:sz="0" w:space="0" w:color="auto"/>
        <w:bottom w:val="none" w:sz="0" w:space="0" w:color="auto"/>
        <w:right w:val="none" w:sz="0" w:space="0" w:color="auto"/>
      </w:divBdr>
      <w:divsChild>
        <w:div w:id="1109860787">
          <w:marLeft w:val="0"/>
          <w:marRight w:val="0"/>
          <w:marTop w:val="0"/>
          <w:marBottom w:val="0"/>
          <w:divBdr>
            <w:top w:val="none" w:sz="0" w:space="0" w:color="auto"/>
            <w:left w:val="none" w:sz="0" w:space="0" w:color="auto"/>
            <w:bottom w:val="none" w:sz="0" w:space="0" w:color="auto"/>
            <w:right w:val="none" w:sz="0" w:space="0" w:color="auto"/>
          </w:divBdr>
          <w:divsChild>
            <w:div w:id="1618220686">
              <w:marLeft w:val="0"/>
              <w:marRight w:val="0"/>
              <w:marTop w:val="0"/>
              <w:marBottom w:val="0"/>
              <w:divBdr>
                <w:top w:val="none" w:sz="0" w:space="0" w:color="auto"/>
                <w:left w:val="none" w:sz="0" w:space="0" w:color="auto"/>
                <w:bottom w:val="none" w:sz="0" w:space="0" w:color="auto"/>
                <w:right w:val="none" w:sz="0" w:space="0" w:color="auto"/>
              </w:divBdr>
              <w:divsChild>
                <w:div w:id="344669651">
                  <w:marLeft w:val="0"/>
                  <w:marRight w:val="0"/>
                  <w:marTop w:val="0"/>
                  <w:marBottom w:val="0"/>
                  <w:divBdr>
                    <w:top w:val="none" w:sz="0" w:space="0" w:color="auto"/>
                    <w:left w:val="none" w:sz="0" w:space="0" w:color="auto"/>
                    <w:bottom w:val="none" w:sz="0" w:space="0" w:color="auto"/>
                    <w:right w:val="none" w:sz="0" w:space="0" w:color="auto"/>
                  </w:divBdr>
                  <w:divsChild>
                    <w:div w:id="1535731690">
                      <w:marLeft w:val="0"/>
                      <w:marRight w:val="0"/>
                      <w:marTop w:val="0"/>
                      <w:marBottom w:val="0"/>
                      <w:divBdr>
                        <w:top w:val="none" w:sz="0" w:space="0" w:color="auto"/>
                        <w:left w:val="none" w:sz="0" w:space="0" w:color="auto"/>
                        <w:bottom w:val="none" w:sz="0" w:space="0" w:color="auto"/>
                        <w:right w:val="none" w:sz="0" w:space="0" w:color="auto"/>
                      </w:divBdr>
                      <w:divsChild>
                        <w:div w:id="21429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686093">
      <w:bodyDiv w:val="1"/>
      <w:marLeft w:val="0"/>
      <w:marRight w:val="0"/>
      <w:marTop w:val="0"/>
      <w:marBottom w:val="0"/>
      <w:divBdr>
        <w:top w:val="none" w:sz="0" w:space="0" w:color="auto"/>
        <w:left w:val="none" w:sz="0" w:space="0" w:color="auto"/>
        <w:bottom w:val="none" w:sz="0" w:space="0" w:color="auto"/>
        <w:right w:val="none" w:sz="0" w:space="0" w:color="auto"/>
      </w:divBdr>
    </w:div>
    <w:div w:id="1757746303">
      <w:bodyDiv w:val="1"/>
      <w:marLeft w:val="0"/>
      <w:marRight w:val="0"/>
      <w:marTop w:val="0"/>
      <w:marBottom w:val="0"/>
      <w:divBdr>
        <w:top w:val="none" w:sz="0" w:space="0" w:color="auto"/>
        <w:left w:val="none" w:sz="0" w:space="0" w:color="auto"/>
        <w:bottom w:val="none" w:sz="0" w:space="0" w:color="auto"/>
        <w:right w:val="none" w:sz="0" w:space="0" w:color="auto"/>
      </w:divBdr>
    </w:div>
    <w:div w:id="197702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ailto:taskforce.secretariat@cyjma.qld.gov.au" TargetMode="External" Type="http://schemas.openxmlformats.org/officeDocument/2006/relationships/hyperlink"/>
<Relationship Id="rId11" Target="http://www.cyjma.qld.gov.au" TargetMode="External" Type="http://schemas.openxmlformats.org/officeDocument/2006/relationships/hyperlink"/>
<Relationship Id="rId12" Target="header1.xml" Type="http://schemas.openxmlformats.org/officeDocument/2006/relationships/header"/>
<Relationship Id="rId13" Target="header2.xml" Type="http://schemas.openxmlformats.org/officeDocument/2006/relationships/header"/>
<Relationship Id="rId14" Target="footer1.xml" Type="http://schemas.openxmlformats.org/officeDocument/2006/relationships/footer"/>
<Relationship Id="rId15" Target="footer2.xml" Type="http://schemas.openxmlformats.org/officeDocument/2006/relationships/footer"/>
<Relationship Id="rId16" Target="header3.xml" Type="http://schemas.openxmlformats.org/officeDocument/2006/relationships/header"/>
<Relationship Id="rId17" Target="footer3.xml" Type="http://schemas.openxmlformats.org/officeDocument/2006/relationships/footer"/>
<Relationship Id="rId18" Target="fontTable.xml" Type="http://schemas.openxmlformats.org/officeDocument/2006/relationships/fontTable"/>
<Relationship Id="rId19"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ttps://www.aph.gov.au/Parliamentary_Business/Committees/Joint/National_Redress_Scheme/NationalRedressScheme/Second_Interim_Report" TargetMode="External" Type="http://schemas.openxmlformats.org/officeDocument/2006/relationships/hyperlink"/>
<Relationship Id="rId9" Target="https://www.dss.gov.au/the-national-framework-for-protecting-australias-children-2021-2031" TargetMode="External" Type="http://schemas.openxmlformats.org/officeDocument/2006/relationships/hyperlink"/>
</Relationships>

</file>

<file path=word/_rels/header2.xml.rels><?xml version="1.0" encoding="UTF-8" standalone="yes"?>
<Relationships xmlns="http://schemas.openxmlformats.org/package/2006/relationships">
<Relationship Id="rId1" Target="media/image1.jpg" Type="http://schemas.openxmlformats.org/officeDocument/2006/relationships/image"/>
</Relationships>

</file>

<file path=word/_rels/header3.xml.rels><?xml version="1.0" encoding="UTF-8" standalone="yes"?>
<Relationships xmlns="http://schemas.openxmlformats.org/package/2006/relationships">
<Relationship Id="rId1" Target="media/image2.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669A-B586-4C7C-9438-4371329AC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2022-03-19T01:45:00Z</dcterms:created>
  <dc:creator>Queensland Government</dc:creator>
  <cp:keywords>thr, 2021, december, communique</cp:keywords>
  <cp:lastModifiedBy>Kelly Lotz</cp:lastModifiedBy>
  <cp:lastPrinted>2022-02-01T22:19:00Z</cp:lastPrinted>
  <dcterms:modified xsi:type="dcterms:W3CDTF">2022-03-19T01:45:00Z</dcterms:modified>
  <cp:revision>2</cp:revision>
  <dc:subject>2021 December Communique</dc:subject>
  <dc:title>2021 December Communique</dc:title>
</cp:coreProperties>
</file>