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61C" w:rsidRPr="00C8061C" w:rsidRDefault="00C8061C" w:rsidP="00C8061C">
      <w:pPr>
        <w:pStyle w:val="Pa3"/>
        <w:tabs>
          <w:tab w:val="left" w:pos="3629"/>
        </w:tabs>
        <w:spacing w:after="220"/>
        <w:rPr>
          <w:rFonts w:ascii="MetaNormal-Roman" w:hAnsi="MetaNormal-Roman" w:cs="MetaOT-Light"/>
          <w:b/>
          <w:sz w:val="48"/>
          <w:szCs w:val="70"/>
        </w:rPr>
      </w:pPr>
      <w:r w:rsidRPr="00C8061C">
        <w:rPr>
          <w:rStyle w:val="A2"/>
          <w:rFonts w:ascii="MetaNormal-Roman" w:hAnsi="MetaNormal-Roman"/>
          <w:b/>
          <w:color w:val="auto"/>
          <w:sz w:val="48"/>
        </w:rPr>
        <w:t xml:space="preserve">Get ready for commencement of the Child Protection Reform Amendment Act 2017 </w:t>
      </w:r>
    </w:p>
    <w:p w:rsidR="00C8061C" w:rsidRPr="00C8061C" w:rsidRDefault="00C8061C" w:rsidP="00C8061C">
      <w:pPr>
        <w:pStyle w:val="Pa2"/>
        <w:spacing w:after="100"/>
        <w:rPr>
          <w:rFonts w:ascii="MetaNormal-Roman" w:hAnsi="MetaNormal-Roman" w:cs="MetaOT-Light"/>
          <w:sz w:val="18"/>
          <w:szCs w:val="36"/>
        </w:rPr>
      </w:pPr>
      <w:r w:rsidRPr="00C8061C">
        <w:rPr>
          <w:rStyle w:val="A4"/>
          <w:rFonts w:ascii="MetaNormal-Roman" w:hAnsi="MetaNormal-Roman"/>
          <w:color w:val="auto"/>
          <w:sz w:val="24"/>
        </w:rPr>
        <w:t>The Queensland Government is implementing contemporary legislation to reflect the role of parents, families, communities, government agencies, non-government organisations and the private sector in supporting Queensland children and families, now and into the future.</w:t>
      </w:r>
    </w:p>
    <w:p w:rsidR="00C8061C" w:rsidRPr="00C8061C" w:rsidRDefault="00C8061C" w:rsidP="00C8061C">
      <w:pPr>
        <w:pStyle w:val="Pa3"/>
        <w:spacing w:after="220"/>
        <w:rPr>
          <w:rStyle w:val="A5"/>
          <w:rFonts w:ascii="MetaNormal-Roman" w:hAnsi="MetaNormal-Roman"/>
          <w:b/>
          <w:bCs/>
          <w:color w:val="auto"/>
          <w:sz w:val="20"/>
        </w:rPr>
      </w:pPr>
    </w:p>
    <w:p w:rsidR="00C8061C" w:rsidRPr="00C8061C" w:rsidRDefault="00C8061C" w:rsidP="00C8061C">
      <w:pPr>
        <w:pStyle w:val="Pa4"/>
        <w:spacing w:after="220"/>
        <w:rPr>
          <w:rFonts w:ascii="MetaNormal-Roman" w:hAnsi="MetaNormal-Roman" w:cs="MetaOT-Light"/>
          <w:b/>
          <w:sz w:val="36"/>
          <w:szCs w:val="48"/>
        </w:rPr>
      </w:pPr>
      <w:r w:rsidRPr="00C8061C">
        <w:rPr>
          <w:rStyle w:val="A3"/>
          <w:rFonts w:ascii="MetaNormal-Roman" w:hAnsi="MetaNormal-Roman"/>
          <w:b/>
          <w:color w:val="auto"/>
          <w:sz w:val="36"/>
        </w:rPr>
        <w:t xml:space="preserve">What’s changing? </w:t>
      </w:r>
    </w:p>
    <w:p w:rsidR="00C8061C" w:rsidRPr="00C8061C" w:rsidRDefault="00C8061C" w:rsidP="00C8061C">
      <w:pPr>
        <w:pStyle w:val="Pa3"/>
        <w:spacing w:after="220"/>
        <w:rPr>
          <w:rStyle w:val="A5"/>
          <w:rFonts w:ascii="MetaNormal-Roman" w:hAnsi="MetaNormal-Roman" w:cs="MetaOT-Light"/>
          <w:color w:val="auto"/>
          <w:sz w:val="22"/>
        </w:rPr>
      </w:pPr>
      <w:r w:rsidRPr="00C8061C">
        <w:rPr>
          <w:rStyle w:val="A5"/>
          <w:rFonts w:ascii="MetaNormal-Roman" w:hAnsi="MetaNormal-Roman"/>
          <w:b/>
          <w:bCs/>
          <w:color w:val="auto"/>
          <w:sz w:val="22"/>
        </w:rPr>
        <w:t xml:space="preserve">Permanency arrangements </w:t>
      </w:r>
      <w:r w:rsidRPr="00C8061C">
        <w:rPr>
          <w:rStyle w:val="A5"/>
          <w:rFonts w:ascii="MetaNormal-Roman" w:hAnsi="MetaNormal-Roman" w:cs="MetaOT-Light"/>
          <w:color w:val="auto"/>
          <w:sz w:val="22"/>
        </w:rPr>
        <w:t xml:space="preserve">that focus on relational, physical and legal permanency and ensure timely decisions are made so children and young people have stability and permanency. </w:t>
      </w:r>
    </w:p>
    <w:p w:rsidR="00C8061C" w:rsidRPr="00C8061C" w:rsidRDefault="00C8061C" w:rsidP="00C8061C">
      <w:pPr>
        <w:pStyle w:val="Pa3"/>
        <w:spacing w:after="220"/>
        <w:rPr>
          <w:rFonts w:ascii="MetaNormal-Roman" w:hAnsi="MetaNormal-Roman" w:cs="MetaOT-Light"/>
          <w:sz w:val="22"/>
          <w:szCs w:val="32"/>
        </w:rPr>
      </w:pPr>
      <w:r w:rsidRPr="00C8061C">
        <w:rPr>
          <w:rFonts w:ascii="MetaNormal-Roman" w:hAnsi="MetaNormal-Roman" w:cs="MetaOT-Bold"/>
          <w:b/>
          <w:bCs/>
          <w:sz w:val="22"/>
          <w:szCs w:val="32"/>
        </w:rPr>
        <w:t xml:space="preserve">Intervention with Parental Agreement </w:t>
      </w:r>
      <w:r w:rsidRPr="00C8061C">
        <w:rPr>
          <w:rFonts w:ascii="MetaNormal-Roman" w:hAnsi="MetaNormal-Roman" w:cs="MetaOT-Light"/>
          <w:sz w:val="22"/>
          <w:szCs w:val="32"/>
        </w:rPr>
        <w:t xml:space="preserve">to ensure children and young people are safe at home and parents are aware of their requirements to achieve the intervention goals. </w:t>
      </w:r>
    </w:p>
    <w:p w:rsidR="00C8061C" w:rsidRPr="00C8061C" w:rsidRDefault="00C8061C" w:rsidP="00C8061C">
      <w:pPr>
        <w:pStyle w:val="Pa3"/>
        <w:spacing w:after="220"/>
        <w:rPr>
          <w:rStyle w:val="A5"/>
          <w:rFonts w:ascii="MetaNormal-Roman" w:hAnsi="MetaNormal-Roman" w:cs="MetaOT-Light"/>
          <w:color w:val="auto"/>
          <w:sz w:val="22"/>
        </w:rPr>
      </w:pPr>
      <w:r w:rsidRPr="00C8061C">
        <w:rPr>
          <w:rStyle w:val="A5"/>
          <w:rFonts w:ascii="MetaNormal-Roman" w:hAnsi="MetaNormal-Roman"/>
          <w:b/>
          <w:bCs/>
          <w:color w:val="auto"/>
          <w:sz w:val="22"/>
        </w:rPr>
        <w:t xml:space="preserve">Safe care and connection </w:t>
      </w:r>
      <w:r w:rsidRPr="00C8061C">
        <w:rPr>
          <w:rStyle w:val="A5"/>
          <w:rFonts w:ascii="MetaNormal-Roman" w:hAnsi="MetaNormal-Roman" w:cs="MetaOT-Light"/>
          <w:color w:val="auto"/>
          <w:sz w:val="22"/>
        </w:rPr>
        <w:t>of Aboriginal and Torres Strait Islander children with their families, communities and cultures, and introduction of an independent entity to facilitate the participation of children and young people and their families in decision-making.</w:t>
      </w:r>
    </w:p>
    <w:p w:rsidR="00C8061C" w:rsidRPr="00C8061C" w:rsidRDefault="00C8061C" w:rsidP="00C8061C">
      <w:pPr>
        <w:pStyle w:val="Pa3"/>
        <w:spacing w:after="220"/>
        <w:rPr>
          <w:rFonts w:ascii="MetaNormal-Roman" w:hAnsi="MetaNormal-Roman" w:cs="MetaOT-Light"/>
          <w:sz w:val="22"/>
          <w:szCs w:val="32"/>
        </w:rPr>
      </w:pPr>
      <w:r w:rsidRPr="00C8061C">
        <w:rPr>
          <w:rFonts w:ascii="MetaNormal-Roman" w:hAnsi="MetaNormal-Roman" w:cs="MetaOT-Bold"/>
          <w:b/>
          <w:bCs/>
          <w:sz w:val="22"/>
          <w:szCs w:val="32"/>
        </w:rPr>
        <w:t xml:space="preserve">Temporary Custody Orders </w:t>
      </w:r>
      <w:r w:rsidRPr="00C8061C">
        <w:rPr>
          <w:rFonts w:ascii="MetaNormal-Roman" w:hAnsi="MetaNormal-Roman" w:cs="MetaOT-Light"/>
          <w:sz w:val="22"/>
          <w:szCs w:val="32"/>
        </w:rPr>
        <w:t xml:space="preserve">clarifying the use of Temporary Custody Orders while the Director of Child Protection Litigation considers a referral. </w:t>
      </w:r>
    </w:p>
    <w:p w:rsidR="00C8061C" w:rsidRPr="00C8061C" w:rsidRDefault="00C8061C" w:rsidP="00C8061C">
      <w:pPr>
        <w:pStyle w:val="Pa3"/>
        <w:spacing w:after="220"/>
        <w:rPr>
          <w:rFonts w:ascii="MetaNormal-Roman" w:hAnsi="MetaNormal-Roman" w:cs="MetaOT-Light"/>
          <w:sz w:val="22"/>
          <w:szCs w:val="32"/>
        </w:rPr>
      </w:pPr>
      <w:r w:rsidRPr="00C8061C">
        <w:rPr>
          <w:rFonts w:ascii="MetaNormal-Roman" w:hAnsi="MetaNormal-Roman" w:cs="MetaOT-Bold"/>
          <w:b/>
          <w:bCs/>
          <w:sz w:val="22"/>
          <w:szCs w:val="32"/>
        </w:rPr>
        <w:t xml:space="preserve">Child witness protections </w:t>
      </w:r>
      <w:r w:rsidRPr="00C8061C">
        <w:rPr>
          <w:rFonts w:ascii="MetaNormal-Roman" w:hAnsi="MetaNormal-Roman" w:cs="MetaOT-Light"/>
          <w:sz w:val="22"/>
          <w:szCs w:val="32"/>
        </w:rPr>
        <w:t xml:space="preserve">extending the prohibition against publishing identifying information to all proceedings (including committal and bail hearings). </w:t>
      </w:r>
    </w:p>
    <w:p w:rsidR="00C8061C" w:rsidRPr="00C8061C" w:rsidRDefault="00C8061C" w:rsidP="00C8061C">
      <w:pPr>
        <w:pStyle w:val="Pa3"/>
        <w:spacing w:after="220"/>
        <w:rPr>
          <w:rStyle w:val="A5"/>
          <w:rFonts w:ascii="MetaNormal-Roman" w:hAnsi="MetaNormal-Roman" w:cs="MetaOT-Light"/>
          <w:color w:val="auto"/>
          <w:sz w:val="22"/>
        </w:rPr>
      </w:pPr>
      <w:r w:rsidRPr="00C8061C">
        <w:rPr>
          <w:rStyle w:val="A5"/>
          <w:rFonts w:ascii="MetaNormal-Roman" w:hAnsi="MetaNormal-Roman"/>
          <w:b/>
          <w:bCs/>
          <w:color w:val="auto"/>
          <w:sz w:val="22"/>
        </w:rPr>
        <w:t xml:space="preserve">Contemporary information sharing provisions </w:t>
      </w:r>
      <w:r w:rsidRPr="00C8061C">
        <w:rPr>
          <w:rStyle w:val="A5"/>
          <w:rFonts w:ascii="MetaNormal-Roman" w:hAnsi="MetaNormal-Roman" w:cs="MetaOT-Light"/>
          <w:color w:val="auto"/>
          <w:sz w:val="22"/>
        </w:rPr>
        <w:t>focused on simplifying when, what and by whom information can be shared, with a focus on the safety, wellbeing and best interests of children and young people.</w:t>
      </w:r>
    </w:p>
    <w:p w:rsidR="00C8061C" w:rsidRPr="00C8061C" w:rsidRDefault="00C8061C" w:rsidP="00C8061C">
      <w:pPr>
        <w:pStyle w:val="Pa3"/>
        <w:spacing w:after="220"/>
        <w:rPr>
          <w:rFonts w:ascii="MetaNormal-Roman" w:hAnsi="MetaNormal-Roman" w:cs="MetaOT-Light"/>
          <w:sz w:val="22"/>
          <w:szCs w:val="32"/>
        </w:rPr>
      </w:pPr>
      <w:r w:rsidRPr="00C8061C">
        <w:rPr>
          <w:rFonts w:ascii="MetaNormal-Roman" w:hAnsi="MetaNormal-Roman" w:cs="MetaOT-Bold"/>
          <w:b/>
          <w:bCs/>
          <w:sz w:val="22"/>
          <w:szCs w:val="32"/>
        </w:rPr>
        <w:t xml:space="preserve">Research </w:t>
      </w:r>
      <w:r w:rsidRPr="00C8061C">
        <w:rPr>
          <w:rFonts w:ascii="MetaNormal-Roman" w:hAnsi="MetaNormal-Roman" w:cs="MetaOT-Light"/>
          <w:sz w:val="22"/>
          <w:szCs w:val="32"/>
        </w:rPr>
        <w:t xml:space="preserve">Enhancing the department’s ability to share information for research purposes. </w:t>
      </w:r>
    </w:p>
    <w:p w:rsidR="00C8061C" w:rsidRPr="00C8061C" w:rsidRDefault="00C8061C" w:rsidP="00C8061C">
      <w:pPr>
        <w:pStyle w:val="Pa3"/>
        <w:spacing w:after="220"/>
        <w:rPr>
          <w:rFonts w:ascii="MetaNormal-Roman" w:hAnsi="MetaNormal-Roman" w:cs="MetaOT-Light"/>
          <w:sz w:val="22"/>
          <w:szCs w:val="32"/>
        </w:rPr>
      </w:pPr>
      <w:r w:rsidRPr="00C8061C">
        <w:rPr>
          <w:rFonts w:ascii="MetaNormal-Roman" w:hAnsi="MetaNormal-Roman" w:cs="MetaOT-Bold"/>
          <w:b/>
          <w:bCs/>
          <w:sz w:val="22"/>
          <w:szCs w:val="32"/>
        </w:rPr>
        <w:t xml:space="preserve">Transition to Adulthood </w:t>
      </w:r>
      <w:r w:rsidRPr="00C8061C">
        <w:rPr>
          <w:rFonts w:ascii="MetaNormal-Roman" w:hAnsi="MetaNormal-Roman" w:cs="MetaOT-Light"/>
          <w:sz w:val="22"/>
          <w:szCs w:val="32"/>
        </w:rPr>
        <w:t xml:space="preserve">ensuring a transition plan is in place from age 15 and support is available up to age 25. </w:t>
      </w:r>
    </w:p>
    <w:p w:rsidR="00C8061C" w:rsidRPr="00C8061C" w:rsidRDefault="00C8061C" w:rsidP="00C8061C">
      <w:pPr>
        <w:pStyle w:val="Pa3"/>
        <w:spacing w:after="220"/>
        <w:rPr>
          <w:rFonts w:ascii="MetaNormal-Roman" w:hAnsi="MetaNormal-Roman" w:cs="MetaOT-Light"/>
          <w:sz w:val="22"/>
          <w:szCs w:val="32"/>
        </w:rPr>
      </w:pPr>
      <w:r w:rsidRPr="00C8061C">
        <w:rPr>
          <w:rFonts w:ascii="MetaNormal-Roman" w:hAnsi="MetaNormal-Roman" w:cs="MetaOT-Bold"/>
          <w:b/>
          <w:bCs/>
          <w:sz w:val="22"/>
          <w:szCs w:val="32"/>
        </w:rPr>
        <w:t xml:space="preserve">Use of Information by Queensland Police </w:t>
      </w:r>
      <w:r w:rsidRPr="00C8061C">
        <w:rPr>
          <w:rFonts w:ascii="MetaNormal-Roman" w:hAnsi="MetaNormal-Roman" w:cs="MetaOT-Light"/>
          <w:sz w:val="22"/>
          <w:szCs w:val="32"/>
        </w:rPr>
        <w:t xml:space="preserve">enabling amber and child abduction alerts for children in care to be issued faster. </w:t>
      </w:r>
    </w:p>
    <w:p w:rsidR="00C8061C" w:rsidRPr="00C8061C" w:rsidRDefault="00C8061C" w:rsidP="00C8061C">
      <w:pPr>
        <w:pStyle w:val="Pa3"/>
        <w:spacing w:after="220"/>
        <w:rPr>
          <w:rFonts w:ascii="MetaNormal-Roman" w:hAnsi="MetaNormal-Roman" w:cs="MetaOT-Light"/>
          <w:sz w:val="22"/>
          <w:szCs w:val="32"/>
        </w:rPr>
      </w:pPr>
      <w:r w:rsidRPr="00C8061C">
        <w:rPr>
          <w:rFonts w:ascii="MetaNormal-Roman" w:hAnsi="MetaNormal-Roman" w:cs="MetaOT-Bold"/>
          <w:b/>
          <w:bCs/>
          <w:sz w:val="22"/>
          <w:szCs w:val="32"/>
        </w:rPr>
        <w:t xml:space="preserve">Vaccination </w:t>
      </w:r>
      <w:r w:rsidRPr="00C8061C">
        <w:rPr>
          <w:rFonts w:ascii="MetaNormal-Roman" w:hAnsi="MetaNormal-Roman" w:cs="MetaOT-Light"/>
          <w:sz w:val="22"/>
          <w:szCs w:val="32"/>
        </w:rPr>
        <w:t>as part of the current provisions around medical treatment to allow for children and young people in the chief executive’s custody to be protected from preventable diseases in situations where consent cannot be obtained.</w:t>
      </w:r>
    </w:p>
    <w:p w:rsidR="00C8061C" w:rsidRPr="00C8061C" w:rsidRDefault="00C8061C" w:rsidP="00C8061C">
      <w:pPr>
        <w:pStyle w:val="Default"/>
      </w:pPr>
      <w:bookmarkStart w:id="0" w:name="_GoBack"/>
      <w:bookmarkEnd w:id="0"/>
    </w:p>
    <w:p w:rsidR="00C8061C" w:rsidRPr="00C8061C" w:rsidRDefault="00C8061C" w:rsidP="00C8061C">
      <w:pPr>
        <w:pStyle w:val="Pa2"/>
        <w:spacing w:after="100"/>
        <w:rPr>
          <w:rStyle w:val="A3"/>
          <w:rFonts w:ascii="MetaNormal-Roman" w:hAnsi="MetaNormal-Roman"/>
          <w:b/>
          <w:color w:val="auto"/>
          <w:sz w:val="36"/>
        </w:rPr>
      </w:pPr>
      <w:r w:rsidRPr="00C8061C">
        <w:rPr>
          <w:rStyle w:val="A3"/>
          <w:rFonts w:ascii="MetaNormal-Roman" w:hAnsi="MetaNormal-Roman"/>
          <w:b/>
          <w:color w:val="auto"/>
          <w:sz w:val="36"/>
        </w:rPr>
        <w:t xml:space="preserve">Where can I get more information? </w:t>
      </w:r>
    </w:p>
    <w:p w:rsidR="00C8061C" w:rsidRPr="00C8061C" w:rsidRDefault="00C8061C" w:rsidP="00C8061C">
      <w:pPr>
        <w:pStyle w:val="Pa2"/>
        <w:spacing w:after="100"/>
        <w:rPr>
          <w:rStyle w:val="A4"/>
          <w:rFonts w:ascii="MetaNormal-Roman" w:hAnsi="MetaNormal-Roman"/>
          <w:color w:val="auto"/>
          <w:sz w:val="24"/>
        </w:rPr>
      </w:pPr>
      <w:r w:rsidRPr="00C8061C">
        <w:rPr>
          <w:rStyle w:val="A4"/>
          <w:rFonts w:ascii="MetaNormal-Roman" w:hAnsi="MetaNormal-Roman"/>
          <w:color w:val="auto"/>
          <w:sz w:val="24"/>
        </w:rPr>
        <w:t xml:space="preserve">Visit </w:t>
      </w:r>
      <w:r w:rsidRPr="00C8061C">
        <w:rPr>
          <w:rStyle w:val="A4"/>
          <w:rFonts w:ascii="MetaNormal-Roman" w:hAnsi="MetaNormal-Roman" w:cs="MetaOT-Bold"/>
          <w:b/>
          <w:bCs/>
          <w:color w:val="auto"/>
          <w:sz w:val="24"/>
        </w:rPr>
        <w:t>www.csyw.qld.gov.au/child-safety-legislation-reform</w:t>
      </w:r>
      <w:r w:rsidRPr="00C8061C">
        <w:rPr>
          <w:rStyle w:val="A4"/>
          <w:rFonts w:ascii="MetaNormal-Roman" w:hAnsi="MetaNormal-Roman"/>
          <w:color w:val="auto"/>
          <w:sz w:val="24"/>
        </w:rPr>
        <w:t xml:space="preserve">, search for Child Protection Reform Amendment Act Implementation on DCSYW Yammer or email </w:t>
      </w:r>
      <w:r w:rsidRPr="00C8061C">
        <w:rPr>
          <w:rStyle w:val="A4"/>
          <w:rFonts w:ascii="MetaNormal-Roman" w:hAnsi="MetaNormal-Roman" w:cs="MetaOT-Bold"/>
          <w:b/>
          <w:bCs/>
          <w:color w:val="auto"/>
          <w:sz w:val="24"/>
        </w:rPr>
        <w:t>CPAreform@communities.qld.gov.au</w:t>
      </w:r>
      <w:r w:rsidRPr="00C8061C">
        <w:rPr>
          <w:rStyle w:val="A4"/>
          <w:rFonts w:ascii="MetaNormal-Roman" w:hAnsi="MetaNormal-Roman"/>
          <w:color w:val="auto"/>
          <w:sz w:val="24"/>
        </w:rPr>
        <w:t xml:space="preserve">. </w:t>
      </w:r>
    </w:p>
    <w:p w:rsidR="00C8061C" w:rsidRPr="00C8061C" w:rsidRDefault="00C8061C" w:rsidP="00C8061C">
      <w:pPr>
        <w:pStyle w:val="Pa2"/>
        <w:spacing w:after="100"/>
        <w:rPr>
          <w:rFonts w:ascii="MetaNormal-Roman" w:hAnsi="MetaNormal-Roman" w:cs="MetaOT-Light"/>
          <w:sz w:val="28"/>
          <w:szCs w:val="48"/>
        </w:rPr>
      </w:pPr>
      <w:r w:rsidRPr="00C8061C">
        <w:rPr>
          <w:rStyle w:val="A4"/>
          <w:rFonts w:ascii="MetaNormal-Roman" w:hAnsi="MetaNormal-Roman"/>
          <w:color w:val="auto"/>
          <w:sz w:val="24"/>
        </w:rPr>
        <w:t>More detailed information about the reforms will be communicated in the lead up to implementation.</w:t>
      </w:r>
    </w:p>
    <w:p w:rsidR="00043DAD" w:rsidRPr="00C8061C" w:rsidRDefault="00C8061C" w:rsidP="00043DAD">
      <w:pPr>
        <w:pStyle w:val="NoSpacing"/>
        <w:rPr>
          <w:sz w:val="18"/>
        </w:rPr>
      </w:pPr>
      <w:r w:rsidRPr="00C8061C">
        <w:rPr>
          <w:rFonts w:ascii="Times New Roman" w:hAnsi="Times New Roman"/>
          <w:noProof/>
          <w:sz w:val="18"/>
        </w:rPr>
        <mc:AlternateContent>
          <mc:Choice Requires="wps">
            <w:drawing>
              <wp:anchor distT="0" distB="0" distL="114300" distR="114300" simplePos="0" relativeHeight="251659776" behindDoc="1" locked="0" layoutInCell="1" allowOverlap="1">
                <wp:simplePos x="0" y="0"/>
                <wp:positionH relativeFrom="margin">
                  <wp:align>center</wp:align>
                </wp:positionH>
                <wp:positionV relativeFrom="paragraph">
                  <wp:posOffset>225292</wp:posOffset>
                </wp:positionV>
                <wp:extent cx="5021921" cy="39433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1921"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3196" w:rsidRPr="0075391E" w:rsidRDefault="00F73196" w:rsidP="00F73196">
                            <w:pPr>
                              <w:jc w:val="center"/>
                              <w:rPr>
                                <w:rFonts w:ascii="MetaNormal-Italic" w:hAnsi="MetaNormal-Italic"/>
                                <w:sz w:val="20"/>
                              </w:rPr>
                            </w:pPr>
                            <w:r w:rsidRPr="0075391E">
                              <w:rPr>
                                <w:rFonts w:ascii="MetaNormal-Italic" w:hAnsi="MetaNormal-Italic" w:cs="Calibri"/>
                                <w:sz w:val="20"/>
                                <w:szCs w:val="22"/>
                              </w:rPr>
                              <w:t xml:space="preserve">For further information, please call (07) 3238 7689 or email </w:t>
                            </w:r>
                            <w:hyperlink r:id="rId7" w:history="1">
                              <w:r w:rsidRPr="0075391E">
                                <w:rPr>
                                  <w:rStyle w:val="Hyperlink"/>
                                  <w:rFonts w:ascii="MetaNormal-Italic" w:hAnsi="MetaNormal-Italic" w:cs="Calibri"/>
                                  <w:sz w:val="20"/>
                                  <w:szCs w:val="22"/>
                                </w:rPr>
                                <w:t>CPAreform@csyw.qld.gov.au</w:t>
                              </w:r>
                            </w:hyperlink>
                            <w:r w:rsidRPr="0075391E">
                              <w:rPr>
                                <w:rFonts w:ascii="MetaNormal-Italic" w:hAnsi="MetaNormal-Italic" w:cs="Calibri"/>
                                <w:sz w:val="20"/>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7.75pt;width:395.45pt;height:31.0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uzKpwIAAKI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" filled="f" stroked="f" strokeweight=".5pt">
                <v:path arrowok="t"/>
                <v:textbox>
                  <w:txbxContent>
                    <w:p w:rsidR="00F73196" w:rsidRPr="0075391E" w:rsidRDefault="00F73196" w:rsidP="00F73196">
                      <w:pPr>
                        <w:jc w:val="center"/>
                        <w:rPr>
                          <w:rFonts w:ascii="MetaNormal-Italic" w:hAnsi="MetaNormal-Italic"/>
                          <w:sz w:val="20"/>
                        </w:rPr>
                      </w:pPr>
                      <w:r w:rsidRPr="0075391E">
                        <w:rPr>
                          <w:rFonts w:ascii="MetaNormal-Italic" w:hAnsi="MetaNormal-Italic" w:cs="Calibri"/>
                          <w:sz w:val="20"/>
                          <w:szCs w:val="22"/>
                        </w:rPr>
                        <w:t xml:space="preserve">For further information, please call (07) 3238 7689 or email </w:t>
                      </w:r>
                      <w:hyperlink r:id="rId8" w:history="1">
                        <w:r w:rsidRPr="0075391E">
                          <w:rPr>
                            <w:rStyle w:val="Hyperlink"/>
                            <w:rFonts w:ascii="MetaNormal-Italic" w:hAnsi="MetaNormal-Italic" w:cs="Calibri"/>
                            <w:sz w:val="20"/>
                            <w:szCs w:val="22"/>
                          </w:rPr>
                          <w:t>CPAreform@csyw.qld.gov.au</w:t>
                        </w:r>
                      </w:hyperlink>
                      <w:r w:rsidRPr="0075391E">
                        <w:rPr>
                          <w:rFonts w:ascii="MetaNormal-Italic" w:hAnsi="MetaNormal-Italic" w:cs="Calibri"/>
                          <w:sz w:val="20"/>
                          <w:szCs w:val="22"/>
                        </w:rPr>
                        <w:t>.</w:t>
                      </w:r>
                    </w:p>
                  </w:txbxContent>
                </v:textbox>
                <w10:wrap anchorx="margin"/>
              </v:shape>
            </w:pict>
          </mc:Fallback>
        </mc:AlternateContent>
      </w:r>
    </w:p>
    <w:sectPr w:rsidR="00043DAD" w:rsidRPr="00C8061C" w:rsidSect="00C8061C">
      <w:headerReference w:type="default" r:id="rId9"/>
      <w:footerReference w:type="default" r:id="rId10"/>
      <w:type w:val="continuous"/>
      <w:pgSz w:w="11906" w:h="16838"/>
      <w:pgMar w:top="2552" w:right="707" w:bottom="1701" w:left="709" w:header="709" w:footer="0"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D2D" w:rsidRDefault="00E42D2D">
      <w:r>
        <w:separator/>
      </w:r>
    </w:p>
  </w:endnote>
  <w:endnote w:type="continuationSeparator" w:id="0">
    <w:p w:rsidR="00E42D2D" w:rsidRDefault="00E4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Roman">
    <w:panose1 w:val="020B0502030101020104"/>
    <w:charset w:val="00"/>
    <w:family w:val="swiss"/>
    <w:pitch w:val="variable"/>
    <w:sig w:usb0="80000027" w:usb1="00000000" w:usb2="00000000" w:usb3="00000000" w:csb0="00000001" w:csb1="00000000"/>
  </w:font>
  <w:font w:name="MetaBold-Roman">
    <w:panose1 w:val="020B08020300000200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NormalLF-Roman">
    <w:altName w:val="MetaNormalLF-Roman"/>
    <w:panose1 w:val="00000000000000000000"/>
    <w:charset w:val="00"/>
    <w:family w:val="roman"/>
    <w:notTrueType/>
    <w:pitch w:val="default"/>
    <w:sig w:usb0="00000003" w:usb1="00000000" w:usb2="00000000" w:usb3="00000000" w:csb0="00000001" w:csb1="00000000"/>
  </w:font>
  <w:font w:name="MetaOT-Light">
    <w:altName w:val="MetaOT-Light"/>
    <w:panose1 w:val="00000000000000000000"/>
    <w:charset w:val="00"/>
    <w:family w:val="swiss"/>
    <w:notTrueType/>
    <w:pitch w:val="default"/>
    <w:sig w:usb0="00000003" w:usb1="00000000" w:usb2="00000000" w:usb3="00000000" w:csb0="00000001" w:csb1="00000000"/>
  </w:font>
  <w:font w:name="MetaOT-Bold">
    <w:altName w:val="MetaOT-Bold"/>
    <w:panose1 w:val="00000000000000000000"/>
    <w:charset w:val="00"/>
    <w:family w:val="swiss"/>
    <w:notTrueType/>
    <w:pitch w:val="default"/>
    <w:sig w:usb0="00000003" w:usb1="00000000" w:usb2="00000000" w:usb3="00000000" w:csb0="00000001" w:csb1="00000000"/>
  </w:font>
  <w:font w:name="MetaNormal-Italic">
    <w:panose1 w:val="020B0502030000090004"/>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21F" w:rsidRPr="00E6521F" w:rsidRDefault="00E6521F">
    <w:pPr>
      <w:pStyle w:val="Footer"/>
      <w:jc w:val="center"/>
      <w:rPr>
        <w:rFonts w:cs="Calibri"/>
      </w:rPr>
    </w:pPr>
    <w:r w:rsidRPr="00E6521F">
      <w:rPr>
        <w:rFonts w:cs="Calibri"/>
      </w:rPr>
      <w:fldChar w:fldCharType="begin"/>
    </w:r>
    <w:r w:rsidRPr="00E6521F">
      <w:rPr>
        <w:rFonts w:cs="Calibri"/>
      </w:rPr>
      <w:instrText xml:space="preserve"> PAGE   \* MERGEFORMAT </w:instrText>
    </w:r>
    <w:r w:rsidRPr="00E6521F">
      <w:rPr>
        <w:rFonts w:cs="Calibri"/>
      </w:rPr>
      <w:fldChar w:fldCharType="separate"/>
    </w:r>
    <w:r w:rsidR="00C8061C">
      <w:rPr>
        <w:rFonts w:cs="Calibri"/>
        <w:noProof/>
      </w:rPr>
      <w:t>1</w:t>
    </w:r>
    <w:r w:rsidRPr="00E6521F">
      <w:rPr>
        <w:rFonts w:cs="Calibri"/>
        <w:noProof/>
      </w:rPr>
      <w:fldChar w:fldCharType="end"/>
    </w:r>
  </w:p>
  <w:p w:rsidR="00C83EF1" w:rsidRPr="001913DF" w:rsidRDefault="00C83EF1">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D2D" w:rsidRDefault="00E42D2D">
      <w:r>
        <w:separator/>
      </w:r>
    </w:p>
  </w:footnote>
  <w:footnote w:type="continuationSeparator" w:id="0">
    <w:p w:rsidR="00E42D2D" w:rsidRDefault="00E42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59" w:rsidRPr="00687224" w:rsidRDefault="00F73196" w:rsidP="003809D6">
    <w:pPr>
      <w:pStyle w:val="Header"/>
      <w:tabs>
        <w:tab w:val="clear" w:pos="8306"/>
      </w:tabs>
      <w:rPr>
        <w:color w:val="FFFFFF"/>
      </w:rPr>
    </w:pPr>
    <w:r w:rsidRPr="00687224">
      <w:rPr>
        <w:noProof/>
        <w:color w:val="FFFFFF"/>
      </w:rPr>
      <w:drawing>
        <wp:anchor distT="0" distB="0" distL="114300" distR="114300" simplePos="0" relativeHeight="251656704" behindDoc="1" locked="1" layoutInCell="1" allowOverlap="1">
          <wp:simplePos x="0" y="0"/>
          <wp:positionH relativeFrom="page">
            <wp:posOffset>-15875</wp:posOffset>
          </wp:positionH>
          <wp:positionV relativeFrom="page">
            <wp:posOffset>0</wp:posOffset>
          </wp:positionV>
          <wp:extent cx="7567295" cy="10695940"/>
          <wp:effectExtent l="0" t="0" r="0" b="0"/>
          <wp:wrapNone/>
          <wp:docPr id="9" name="Picture 9" descr="0483 Stronger families generic fact 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483 Stronger families generic fact 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6DB" w:rsidRPr="00687224">
      <w:rPr>
        <w:color w:val="FFFFFF"/>
      </w:rPr>
      <w:t xml:space="preserve"> </w:t>
    </w:r>
    <w:r w:rsidR="009476DB" w:rsidRPr="00687224">
      <w:rPr>
        <w:color w:val="FFFFFF"/>
      </w:rPr>
      <w:tab/>
    </w:r>
    <w:r w:rsidR="009476DB" w:rsidRPr="00687224">
      <w:rPr>
        <w:color w:val="FFFFFF"/>
      </w:rPr>
      <w:tab/>
    </w:r>
    <w:r w:rsidR="009476DB" w:rsidRPr="00687224">
      <w:rPr>
        <w:color w:val="FFFFFF"/>
      </w:rPr>
      <w:tab/>
    </w:r>
    <w:r w:rsidR="009476DB" w:rsidRPr="00687224">
      <w:rPr>
        <w:color w:val="FFFFFF"/>
      </w:rPr>
      <w:tab/>
    </w:r>
    <w:r w:rsidR="009476DB" w:rsidRPr="00687224">
      <w:rPr>
        <w:color w:val="FFFFFF"/>
      </w:rPr>
      <w:tab/>
    </w:r>
    <w:r w:rsidR="009476DB" w:rsidRPr="00687224">
      <w:rPr>
        <w:color w:val="FFFFFF"/>
      </w:rPr>
      <w:tab/>
    </w:r>
    <w:r w:rsidR="009476DB" w:rsidRPr="00687224">
      <w:rPr>
        <w:color w:val="FFFFFF"/>
      </w:rPr>
      <w:tab/>
      <w:t xml:space="preserve">                             </w:t>
    </w:r>
    <w:r w:rsidR="00613C78">
      <w:rPr>
        <w:color w:val="FFFFF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3CC9"/>
    <w:multiLevelType w:val="hybridMultilevel"/>
    <w:tmpl w:val="333AA9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6A5C21"/>
    <w:multiLevelType w:val="hybridMultilevel"/>
    <w:tmpl w:val="12B4C7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10E4881"/>
    <w:multiLevelType w:val="hybridMultilevel"/>
    <w:tmpl w:val="6E7C08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9E65F4"/>
    <w:multiLevelType w:val="hybridMultilevel"/>
    <w:tmpl w:val="1FE2A8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91A1301"/>
    <w:multiLevelType w:val="hybridMultilevel"/>
    <w:tmpl w:val="75141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BC1E09"/>
    <w:multiLevelType w:val="hybridMultilevel"/>
    <w:tmpl w:val="0DA607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8580F8E"/>
    <w:multiLevelType w:val="hybridMultilevel"/>
    <w:tmpl w:val="DEE23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DF507F1"/>
    <w:multiLevelType w:val="hybridMultilevel"/>
    <w:tmpl w:val="B1A45F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F096304"/>
    <w:multiLevelType w:val="hybridMultilevel"/>
    <w:tmpl w:val="3C2245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AC328B8"/>
    <w:multiLevelType w:val="hybridMultilevel"/>
    <w:tmpl w:val="A05A25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2"/>
  </w:num>
  <w:num w:numId="6">
    <w:abstractNumId w:val="5"/>
  </w:num>
  <w:num w:numId="7">
    <w:abstractNumId w:val="7"/>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15AB1"/>
    <w:rsid w:val="00020AE5"/>
    <w:rsid w:val="0002320A"/>
    <w:rsid w:val="000253BB"/>
    <w:rsid w:val="000254AC"/>
    <w:rsid w:val="00025A5B"/>
    <w:rsid w:val="0002752A"/>
    <w:rsid w:val="000318F2"/>
    <w:rsid w:val="00031AB2"/>
    <w:rsid w:val="00031E75"/>
    <w:rsid w:val="0003274A"/>
    <w:rsid w:val="00033768"/>
    <w:rsid w:val="00035510"/>
    <w:rsid w:val="000364CB"/>
    <w:rsid w:val="00041261"/>
    <w:rsid w:val="00043DAD"/>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6B00"/>
    <w:rsid w:val="00077D38"/>
    <w:rsid w:val="000829FC"/>
    <w:rsid w:val="0008615F"/>
    <w:rsid w:val="00087D53"/>
    <w:rsid w:val="000915B0"/>
    <w:rsid w:val="00091807"/>
    <w:rsid w:val="00092B8A"/>
    <w:rsid w:val="00093226"/>
    <w:rsid w:val="000940F2"/>
    <w:rsid w:val="00095398"/>
    <w:rsid w:val="000957D1"/>
    <w:rsid w:val="000958D1"/>
    <w:rsid w:val="000A1A2A"/>
    <w:rsid w:val="000A1CD6"/>
    <w:rsid w:val="000A38B5"/>
    <w:rsid w:val="000A4A30"/>
    <w:rsid w:val="000A5574"/>
    <w:rsid w:val="000A5675"/>
    <w:rsid w:val="000A627A"/>
    <w:rsid w:val="000A6BEA"/>
    <w:rsid w:val="000A6DA1"/>
    <w:rsid w:val="000A7214"/>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1223"/>
    <w:rsid w:val="000E3449"/>
    <w:rsid w:val="000E4020"/>
    <w:rsid w:val="000E498B"/>
    <w:rsid w:val="000E69DA"/>
    <w:rsid w:val="000E6FD8"/>
    <w:rsid w:val="000E72FB"/>
    <w:rsid w:val="000F0D16"/>
    <w:rsid w:val="000F11AC"/>
    <w:rsid w:val="000F2B0E"/>
    <w:rsid w:val="000F3065"/>
    <w:rsid w:val="000F4320"/>
    <w:rsid w:val="000F5701"/>
    <w:rsid w:val="000F5DE0"/>
    <w:rsid w:val="000F6625"/>
    <w:rsid w:val="00100220"/>
    <w:rsid w:val="00102380"/>
    <w:rsid w:val="001023B6"/>
    <w:rsid w:val="00103E62"/>
    <w:rsid w:val="001041D8"/>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13DF"/>
    <w:rsid w:val="001920CF"/>
    <w:rsid w:val="00192503"/>
    <w:rsid w:val="001A1697"/>
    <w:rsid w:val="001A18B0"/>
    <w:rsid w:val="001A2237"/>
    <w:rsid w:val="001A29E7"/>
    <w:rsid w:val="001A37C0"/>
    <w:rsid w:val="001A616B"/>
    <w:rsid w:val="001A7262"/>
    <w:rsid w:val="001B0590"/>
    <w:rsid w:val="001B36FF"/>
    <w:rsid w:val="001B38C4"/>
    <w:rsid w:val="001B42DD"/>
    <w:rsid w:val="001B7FD2"/>
    <w:rsid w:val="001C0B09"/>
    <w:rsid w:val="001C213E"/>
    <w:rsid w:val="001C47C9"/>
    <w:rsid w:val="001C5775"/>
    <w:rsid w:val="001C7A7C"/>
    <w:rsid w:val="001D15F1"/>
    <w:rsid w:val="001D1D3D"/>
    <w:rsid w:val="001D234D"/>
    <w:rsid w:val="001D5559"/>
    <w:rsid w:val="001D6C24"/>
    <w:rsid w:val="001D7B03"/>
    <w:rsid w:val="001E043D"/>
    <w:rsid w:val="001E4893"/>
    <w:rsid w:val="001E4ED6"/>
    <w:rsid w:val="001E5C4C"/>
    <w:rsid w:val="001E67EB"/>
    <w:rsid w:val="001F037C"/>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24D5"/>
    <w:rsid w:val="002140B9"/>
    <w:rsid w:val="0021493B"/>
    <w:rsid w:val="002203A6"/>
    <w:rsid w:val="00226951"/>
    <w:rsid w:val="00226BFA"/>
    <w:rsid w:val="00226D91"/>
    <w:rsid w:val="00230F7C"/>
    <w:rsid w:val="002313BE"/>
    <w:rsid w:val="002314C8"/>
    <w:rsid w:val="00232FAE"/>
    <w:rsid w:val="00233842"/>
    <w:rsid w:val="00234730"/>
    <w:rsid w:val="00234764"/>
    <w:rsid w:val="00234C67"/>
    <w:rsid w:val="002358C4"/>
    <w:rsid w:val="00240804"/>
    <w:rsid w:val="00240EC4"/>
    <w:rsid w:val="00241085"/>
    <w:rsid w:val="00241526"/>
    <w:rsid w:val="00245995"/>
    <w:rsid w:val="0024689F"/>
    <w:rsid w:val="0025261A"/>
    <w:rsid w:val="0025352A"/>
    <w:rsid w:val="00254821"/>
    <w:rsid w:val="00255CB6"/>
    <w:rsid w:val="002563CA"/>
    <w:rsid w:val="002571F1"/>
    <w:rsid w:val="00257943"/>
    <w:rsid w:val="00260A6D"/>
    <w:rsid w:val="00261A32"/>
    <w:rsid w:val="00262A44"/>
    <w:rsid w:val="00262FB9"/>
    <w:rsid w:val="0026369C"/>
    <w:rsid w:val="002656D2"/>
    <w:rsid w:val="00266E9B"/>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261E"/>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5FE3"/>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3D3"/>
    <w:rsid w:val="00311541"/>
    <w:rsid w:val="00311BAB"/>
    <w:rsid w:val="00311DA3"/>
    <w:rsid w:val="0031271C"/>
    <w:rsid w:val="003138D2"/>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09D6"/>
    <w:rsid w:val="003812D6"/>
    <w:rsid w:val="00382067"/>
    <w:rsid w:val="00382412"/>
    <w:rsid w:val="00382980"/>
    <w:rsid w:val="00382DC4"/>
    <w:rsid w:val="00383517"/>
    <w:rsid w:val="0038399A"/>
    <w:rsid w:val="003839CF"/>
    <w:rsid w:val="00385392"/>
    <w:rsid w:val="00386445"/>
    <w:rsid w:val="00387977"/>
    <w:rsid w:val="00387982"/>
    <w:rsid w:val="00387E72"/>
    <w:rsid w:val="00390F37"/>
    <w:rsid w:val="00392B9F"/>
    <w:rsid w:val="00393B3D"/>
    <w:rsid w:val="00393B64"/>
    <w:rsid w:val="00394A26"/>
    <w:rsid w:val="00394CE2"/>
    <w:rsid w:val="003975E5"/>
    <w:rsid w:val="003A080A"/>
    <w:rsid w:val="003A0968"/>
    <w:rsid w:val="003A0C94"/>
    <w:rsid w:val="003A2619"/>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34F"/>
    <w:rsid w:val="003D64FB"/>
    <w:rsid w:val="003D6598"/>
    <w:rsid w:val="003D6890"/>
    <w:rsid w:val="003E0877"/>
    <w:rsid w:val="003E2518"/>
    <w:rsid w:val="003E2B0F"/>
    <w:rsid w:val="003E44B5"/>
    <w:rsid w:val="003E5710"/>
    <w:rsid w:val="003E57A0"/>
    <w:rsid w:val="003E5DB7"/>
    <w:rsid w:val="003E656D"/>
    <w:rsid w:val="003E6D97"/>
    <w:rsid w:val="003F12D9"/>
    <w:rsid w:val="003F23A0"/>
    <w:rsid w:val="003F43AA"/>
    <w:rsid w:val="003F478B"/>
    <w:rsid w:val="003F5FFA"/>
    <w:rsid w:val="003F6637"/>
    <w:rsid w:val="003F732D"/>
    <w:rsid w:val="003F7835"/>
    <w:rsid w:val="003F78B9"/>
    <w:rsid w:val="00403644"/>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5E3"/>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232C"/>
    <w:rsid w:val="0047419E"/>
    <w:rsid w:val="00476B61"/>
    <w:rsid w:val="00477A11"/>
    <w:rsid w:val="004802BB"/>
    <w:rsid w:val="0048169E"/>
    <w:rsid w:val="00481C76"/>
    <w:rsid w:val="00484BD9"/>
    <w:rsid w:val="00486191"/>
    <w:rsid w:val="004863D7"/>
    <w:rsid w:val="004879F9"/>
    <w:rsid w:val="00491FBA"/>
    <w:rsid w:val="00492082"/>
    <w:rsid w:val="004952AC"/>
    <w:rsid w:val="00495E9E"/>
    <w:rsid w:val="00495F66"/>
    <w:rsid w:val="00497988"/>
    <w:rsid w:val="004A126A"/>
    <w:rsid w:val="004A1F0B"/>
    <w:rsid w:val="004A2D31"/>
    <w:rsid w:val="004A2F0B"/>
    <w:rsid w:val="004B017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1FC9"/>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3D"/>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5D7B"/>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7D6B"/>
    <w:rsid w:val="005A21C3"/>
    <w:rsid w:val="005A358A"/>
    <w:rsid w:val="005A4518"/>
    <w:rsid w:val="005A64D3"/>
    <w:rsid w:val="005A79A1"/>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02A7"/>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3C78"/>
    <w:rsid w:val="00614127"/>
    <w:rsid w:val="0061496E"/>
    <w:rsid w:val="00615328"/>
    <w:rsid w:val="00621815"/>
    <w:rsid w:val="0062185B"/>
    <w:rsid w:val="0062267C"/>
    <w:rsid w:val="00623463"/>
    <w:rsid w:val="0062449B"/>
    <w:rsid w:val="006247E7"/>
    <w:rsid w:val="00624CEA"/>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1294"/>
    <w:rsid w:val="0065223E"/>
    <w:rsid w:val="00652F12"/>
    <w:rsid w:val="00654153"/>
    <w:rsid w:val="006563E8"/>
    <w:rsid w:val="0065671E"/>
    <w:rsid w:val="006609C0"/>
    <w:rsid w:val="00660F23"/>
    <w:rsid w:val="00661A6C"/>
    <w:rsid w:val="00662DB3"/>
    <w:rsid w:val="006635B8"/>
    <w:rsid w:val="00663FD5"/>
    <w:rsid w:val="00665207"/>
    <w:rsid w:val="0066689B"/>
    <w:rsid w:val="00666D90"/>
    <w:rsid w:val="0066728C"/>
    <w:rsid w:val="006678F7"/>
    <w:rsid w:val="00667F5E"/>
    <w:rsid w:val="006705CF"/>
    <w:rsid w:val="00673FDF"/>
    <w:rsid w:val="00676CAF"/>
    <w:rsid w:val="006771E9"/>
    <w:rsid w:val="0067778E"/>
    <w:rsid w:val="00680461"/>
    <w:rsid w:val="006804DF"/>
    <w:rsid w:val="006839CE"/>
    <w:rsid w:val="00684D10"/>
    <w:rsid w:val="00685DEE"/>
    <w:rsid w:val="00687024"/>
    <w:rsid w:val="00687224"/>
    <w:rsid w:val="00687A7A"/>
    <w:rsid w:val="00690AE7"/>
    <w:rsid w:val="00692A07"/>
    <w:rsid w:val="006953F5"/>
    <w:rsid w:val="00695FB4"/>
    <w:rsid w:val="00696638"/>
    <w:rsid w:val="006A06BD"/>
    <w:rsid w:val="006A1FE2"/>
    <w:rsid w:val="006A2B45"/>
    <w:rsid w:val="006A3FA7"/>
    <w:rsid w:val="006A5B16"/>
    <w:rsid w:val="006A60DB"/>
    <w:rsid w:val="006A6CB1"/>
    <w:rsid w:val="006A7C14"/>
    <w:rsid w:val="006B0DA8"/>
    <w:rsid w:val="006B1CFF"/>
    <w:rsid w:val="006B2026"/>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3E97"/>
    <w:rsid w:val="006F51AC"/>
    <w:rsid w:val="006F5D5A"/>
    <w:rsid w:val="00701A86"/>
    <w:rsid w:val="00701ED4"/>
    <w:rsid w:val="0070605F"/>
    <w:rsid w:val="00707A0B"/>
    <w:rsid w:val="00710178"/>
    <w:rsid w:val="00713427"/>
    <w:rsid w:val="00713F81"/>
    <w:rsid w:val="007152E6"/>
    <w:rsid w:val="0071602D"/>
    <w:rsid w:val="00717129"/>
    <w:rsid w:val="007177B2"/>
    <w:rsid w:val="007225BE"/>
    <w:rsid w:val="00724AF6"/>
    <w:rsid w:val="00731F8F"/>
    <w:rsid w:val="007332B1"/>
    <w:rsid w:val="00733823"/>
    <w:rsid w:val="00735225"/>
    <w:rsid w:val="00736D60"/>
    <w:rsid w:val="00742DC7"/>
    <w:rsid w:val="007430DB"/>
    <w:rsid w:val="0074685F"/>
    <w:rsid w:val="0075120E"/>
    <w:rsid w:val="007512A6"/>
    <w:rsid w:val="0075391E"/>
    <w:rsid w:val="00754EE8"/>
    <w:rsid w:val="0075588A"/>
    <w:rsid w:val="00755FCA"/>
    <w:rsid w:val="00756B74"/>
    <w:rsid w:val="00757439"/>
    <w:rsid w:val="0076206D"/>
    <w:rsid w:val="007628BE"/>
    <w:rsid w:val="00763406"/>
    <w:rsid w:val="007645C6"/>
    <w:rsid w:val="007702DC"/>
    <w:rsid w:val="007713BB"/>
    <w:rsid w:val="00771529"/>
    <w:rsid w:val="00772A28"/>
    <w:rsid w:val="007731B8"/>
    <w:rsid w:val="00774F72"/>
    <w:rsid w:val="00774FE4"/>
    <w:rsid w:val="007756E6"/>
    <w:rsid w:val="00775ADB"/>
    <w:rsid w:val="00775C08"/>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4B6"/>
    <w:rsid w:val="00795960"/>
    <w:rsid w:val="00795D10"/>
    <w:rsid w:val="0079670D"/>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0FDA"/>
    <w:rsid w:val="007D1B6F"/>
    <w:rsid w:val="007D2D52"/>
    <w:rsid w:val="007D4440"/>
    <w:rsid w:val="007D48B8"/>
    <w:rsid w:val="007D5A9C"/>
    <w:rsid w:val="007D688E"/>
    <w:rsid w:val="007D7DC5"/>
    <w:rsid w:val="007E0409"/>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3984"/>
    <w:rsid w:val="00806966"/>
    <w:rsid w:val="00806E6A"/>
    <w:rsid w:val="00811199"/>
    <w:rsid w:val="00811DC7"/>
    <w:rsid w:val="00813F77"/>
    <w:rsid w:val="0081680D"/>
    <w:rsid w:val="008224EC"/>
    <w:rsid w:val="0082310B"/>
    <w:rsid w:val="00824263"/>
    <w:rsid w:val="00825EF8"/>
    <w:rsid w:val="00826D5F"/>
    <w:rsid w:val="00826F29"/>
    <w:rsid w:val="00827367"/>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3B22"/>
    <w:rsid w:val="00875BDF"/>
    <w:rsid w:val="008765E5"/>
    <w:rsid w:val="008771A2"/>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211D"/>
    <w:rsid w:val="008B3922"/>
    <w:rsid w:val="008B556D"/>
    <w:rsid w:val="008B6BFF"/>
    <w:rsid w:val="008C0ABC"/>
    <w:rsid w:val="008C1135"/>
    <w:rsid w:val="008C115F"/>
    <w:rsid w:val="008C3A1C"/>
    <w:rsid w:val="008C45CB"/>
    <w:rsid w:val="008C4E39"/>
    <w:rsid w:val="008C5AE1"/>
    <w:rsid w:val="008C5DD0"/>
    <w:rsid w:val="008D1FC2"/>
    <w:rsid w:val="008D3145"/>
    <w:rsid w:val="008D6362"/>
    <w:rsid w:val="008D6D98"/>
    <w:rsid w:val="008E0BD0"/>
    <w:rsid w:val="008E1B21"/>
    <w:rsid w:val="008E22AD"/>
    <w:rsid w:val="008E2EB5"/>
    <w:rsid w:val="008E3952"/>
    <w:rsid w:val="008E3CB5"/>
    <w:rsid w:val="008E4873"/>
    <w:rsid w:val="008E5613"/>
    <w:rsid w:val="008E58D4"/>
    <w:rsid w:val="008E5AB5"/>
    <w:rsid w:val="008E7819"/>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14E3"/>
    <w:rsid w:val="0093291B"/>
    <w:rsid w:val="00933BEA"/>
    <w:rsid w:val="00934BE8"/>
    <w:rsid w:val="00936009"/>
    <w:rsid w:val="0093685B"/>
    <w:rsid w:val="00936997"/>
    <w:rsid w:val="00936F38"/>
    <w:rsid w:val="00937238"/>
    <w:rsid w:val="00940655"/>
    <w:rsid w:val="009421DC"/>
    <w:rsid w:val="00943993"/>
    <w:rsid w:val="00943F7A"/>
    <w:rsid w:val="0094448C"/>
    <w:rsid w:val="009462EE"/>
    <w:rsid w:val="00946C36"/>
    <w:rsid w:val="009476DB"/>
    <w:rsid w:val="00947B77"/>
    <w:rsid w:val="00947E61"/>
    <w:rsid w:val="00951F5B"/>
    <w:rsid w:val="00954CB5"/>
    <w:rsid w:val="00955A9B"/>
    <w:rsid w:val="00960C4C"/>
    <w:rsid w:val="00961ABE"/>
    <w:rsid w:val="009621E2"/>
    <w:rsid w:val="009630C3"/>
    <w:rsid w:val="0096492F"/>
    <w:rsid w:val="00964E50"/>
    <w:rsid w:val="00966553"/>
    <w:rsid w:val="00967872"/>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5BF5"/>
    <w:rsid w:val="0098744E"/>
    <w:rsid w:val="00990206"/>
    <w:rsid w:val="00990DDA"/>
    <w:rsid w:val="00991985"/>
    <w:rsid w:val="00996DDB"/>
    <w:rsid w:val="009A0F5B"/>
    <w:rsid w:val="009A1F3A"/>
    <w:rsid w:val="009A230D"/>
    <w:rsid w:val="009A43E8"/>
    <w:rsid w:val="009A592C"/>
    <w:rsid w:val="009A62D1"/>
    <w:rsid w:val="009B305D"/>
    <w:rsid w:val="009B3376"/>
    <w:rsid w:val="009B4134"/>
    <w:rsid w:val="009B5134"/>
    <w:rsid w:val="009B5B61"/>
    <w:rsid w:val="009C0859"/>
    <w:rsid w:val="009C36F4"/>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074"/>
    <w:rsid w:val="00A51E82"/>
    <w:rsid w:val="00A5248E"/>
    <w:rsid w:val="00A539A4"/>
    <w:rsid w:val="00A55525"/>
    <w:rsid w:val="00A57CB5"/>
    <w:rsid w:val="00A61769"/>
    <w:rsid w:val="00A62E60"/>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31B"/>
    <w:rsid w:val="00A946A2"/>
    <w:rsid w:val="00A9531F"/>
    <w:rsid w:val="00A956A9"/>
    <w:rsid w:val="00AA003F"/>
    <w:rsid w:val="00AA533D"/>
    <w:rsid w:val="00AA60A2"/>
    <w:rsid w:val="00AA6799"/>
    <w:rsid w:val="00AA68D6"/>
    <w:rsid w:val="00AA7134"/>
    <w:rsid w:val="00AB0A10"/>
    <w:rsid w:val="00AB19BC"/>
    <w:rsid w:val="00AB24AA"/>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78"/>
    <w:rsid w:val="00B12288"/>
    <w:rsid w:val="00B15B48"/>
    <w:rsid w:val="00B16A63"/>
    <w:rsid w:val="00B16F38"/>
    <w:rsid w:val="00B1792D"/>
    <w:rsid w:val="00B200A8"/>
    <w:rsid w:val="00B20ABE"/>
    <w:rsid w:val="00B20E84"/>
    <w:rsid w:val="00B21459"/>
    <w:rsid w:val="00B22E58"/>
    <w:rsid w:val="00B230CA"/>
    <w:rsid w:val="00B249B9"/>
    <w:rsid w:val="00B265ED"/>
    <w:rsid w:val="00B275AC"/>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3C77"/>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1AC5"/>
    <w:rsid w:val="00BE268B"/>
    <w:rsid w:val="00BE39B7"/>
    <w:rsid w:val="00BE4867"/>
    <w:rsid w:val="00BE5274"/>
    <w:rsid w:val="00BF09FF"/>
    <w:rsid w:val="00BF29AB"/>
    <w:rsid w:val="00BF3FCC"/>
    <w:rsid w:val="00BF466D"/>
    <w:rsid w:val="00BF7EE7"/>
    <w:rsid w:val="00C0274D"/>
    <w:rsid w:val="00C02CF7"/>
    <w:rsid w:val="00C03643"/>
    <w:rsid w:val="00C048DA"/>
    <w:rsid w:val="00C049B6"/>
    <w:rsid w:val="00C04A3B"/>
    <w:rsid w:val="00C04CDF"/>
    <w:rsid w:val="00C06104"/>
    <w:rsid w:val="00C0642C"/>
    <w:rsid w:val="00C078F8"/>
    <w:rsid w:val="00C10186"/>
    <w:rsid w:val="00C12FA1"/>
    <w:rsid w:val="00C139CF"/>
    <w:rsid w:val="00C14F1E"/>
    <w:rsid w:val="00C16576"/>
    <w:rsid w:val="00C165EA"/>
    <w:rsid w:val="00C17081"/>
    <w:rsid w:val="00C17BF0"/>
    <w:rsid w:val="00C20F0C"/>
    <w:rsid w:val="00C20F8D"/>
    <w:rsid w:val="00C24C1D"/>
    <w:rsid w:val="00C25738"/>
    <w:rsid w:val="00C25974"/>
    <w:rsid w:val="00C26C63"/>
    <w:rsid w:val="00C30B97"/>
    <w:rsid w:val="00C31981"/>
    <w:rsid w:val="00C31F16"/>
    <w:rsid w:val="00C33A80"/>
    <w:rsid w:val="00C3510D"/>
    <w:rsid w:val="00C364AB"/>
    <w:rsid w:val="00C37636"/>
    <w:rsid w:val="00C37C1B"/>
    <w:rsid w:val="00C37D63"/>
    <w:rsid w:val="00C4086D"/>
    <w:rsid w:val="00C41084"/>
    <w:rsid w:val="00C428D2"/>
    <w:rsid w:val="00C43AD6"/>
    <w:rsid w:val="00C45747"/>
    <w:rsid w:val="00C50497"/>
    <w:rsid w:val="00C52D87"/>
    <w:rsid w:val="00C52DBF"/>
    <w:rsid w:val="00C55D2C"/>
    <w:rsid w:val="00C56738"/>
    <w:rsid w:val="00C56961"/>
    <w:rsid w:val="00C61B08"/>
    <w:rsid w:val="00C622C3"/>
    <w:rsid w:val="00C63BD9"/>
    <w:rsid w:val="00C6660D"/>
    <w:rsid w:val="00C66F39"/>
    <w:rsid w:val="00C7117F"/>
    <w:rsid w:val="00C71781"/>
    <w:rsid w:val="00C7202F"/>
    <w:rsid w:val="00C73020"/>
    <w:rsid w:val="00C74500"/>
    <w:rsid w:val="00C74B58"/>
    <w:rsid w:val="00C74BE7"/>
    <w:rsid w:val="00C76AB2"/>
    <w:rsid w:val="00C8061C"/>
    <w:rsid w:val="00C80BF1"/>
    <w:rsid w:val="00C8283E"/>
    <w:rsid w:val="00C83EF1"/>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301B"/>
    <w:rsid w:val="00CE650F"/>
    <w:rsid w:val="00CE6BC3"/>
    <w:rsid w:val="00CE71AA"/>
    <w:rsid w:val="00CE79A3"/>
    <w:rsid w:val="00CE7D31"/>
    <w:rsid w:val="00CF0C27"/>
    <w:rsid w:val="00CF10FC"/>
    <w:rsid w:val="00CF1E63"/>
    <w:rsid w:val="00CF2166"/>
    <w:rsid w:val="00CF2B6C"/>
    <w:rsid w:val="00CF3E65"/>
    <w:rsid w:val="00CF67EC"/>
    <w:rsid w:val="00CF6E62"/>
    <w:rsid w:val="00D003D7"/>
    <w:rsid w:val="00D018CC"/>
    <w:rsid w:val="00D032CE"/>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452"/>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65BA"/>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D5EB2"/>
    <w:rsid w:val="00DE0082"/>
    <w:rsid w:val="00DE1323"/>
    <w:rsid w:val="00DE294A"/>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2D2D"/>
    <w:rsid w:val="00E44F67"/>
    <w:rsid w:val="00E45EDE"/>
    <w:rsid w:val="00E45F73"/>
    <w:rsid w:val="00E47FB7"/>
    <w:rsid w:val="00E50AE9"/>
    <w:rsid w:val="00E5210F"/>
    <w:rsid w:val="00E56DCD"/>
    <w:rsid w:val="00E604C5"/>
    <w:rsid w:val="00E60E6A"/>
    <w:rsid w:val="00E61767"/>
    <w:rsid w:val="00E624B0"/>
    <w:rsid w:val="00E62AD4"/>
    <w:rsid w:val="00E62E07"/>
    <w:rsid w:val="00E62FBC"/>
    <w:rsid w:val="00E6521F"/>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1641"/>
    <w:rsid w:val="00EA1DDE"/>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214D"/>
    <w:rsid w:val="00ED5249"/>
    <w:rsid w:val="00ED7EAC"/>
    <w:rsid w:val="00EE1265"/>
    <w:rsid w:val="00EE15F9"/>
    <w:rsid w:val="00EE2166"/>
    <w:rsid w:val="00EE2CD6"/>
    <w:rsid w:val="00EE52B9"/>
    <w:rsid w:val="00EE5BC1"/>
    <w:rsid w:val="00EE5E08"/>
    <w:rsid w:val="00EF0442"/>
    <w:rsid w:val="00EF5D08"/>
    <w:rsid w:val="00EF5E75"/>
    <w:rsid w:val="00EF656F"/>
    <w:rsid w:val="00EF7FF0"/>
    <w:rsid w:val="00F033B4"/>
    <w:rsid w:val="00F03EA0"/>
    <w:rsid w:val="00F04367"/>
    <w:rsid w:val="00F04618"/>
    <w:rsid w:val="00F04D02"/>
    <w:rsid w:val="00F11A7E"/>
    <w:rsid w:val="00F123F2"/>
    <w:rsid w:val="00F1301F"/>
    <w:rsid w:val="00F1590C"/>
    <w:rsid w:val="00F16B95"/>
    <w:rsid w:val="00F2021D"/>
    <w:rsid w:val="00F227E8"/>
    <w:rsid w:val="00F25849"/>
    <w:rsid w:val="00F25E1A"/>
    <w:rsid w:val="00F26C9C"/>
    <w:rsid w:val="00F27EDC"/>
    <w:rsid w:val="00F30AAE"/>
    <w:rsid w:val="00F31EA8"/>
    <w:rsid w:val="00F33603"/>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3196"/>
    <w:rsid w:val="00F75C64"/>
    <w:rsid w:val="00F7787D"/>
    <w:rsid w:val="00F77B68"/>
    <w:rsid w:val="00F80294"/>
    <w:rsid w:val="00F808EF"/>
    <w:rsid w:val="00F813FD"/>
    <w:rsid w:val="00F81C81"/>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5A0F"/>
    <w:rsid w:val="00F960AE"/>
    <w:rsid w:val="00F96460"/>
    <w:rsid w:val="00F96CBE"/>
    <w:rsid w:val="00F9783C"/>
    <w:rsid w:val="00F978BB"/>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6D6D"/>
    <w:rsid w:val="00FE7FC9"/>
    <w:rsid w:val="00FF510E"/>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efaultImageDpi w14:val="300"/>
  <w15:chartTrackingRefBased/>
  <w15:docId w15:val="{A5202D3F-D9EB-4FBC-8693-A71DCC16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91E"/>
    <w:pPr>
      <w:spacing w:after="120"/>
    </w:pPr>
    <w:rPr>
      <w:rFonts w:ascii="MetaNormal-Roman" w:hAnsi="MetaNormal-Roman"/>
      <w:sz w:val="24"/>
      <w:szCs w:val="24"/>
    </w:rPr>
  </w:style>
  <w:style w:type="paragraph" w:styleId="Heading1">
    <w:name w:val="heading 1"/>
    <w:basedOn w:val="Normal"/>
    <w:next w:val="Normal"/>
    <w:qFormat/>
    <w:rsid w:val="0075391E"/>
    <w:pPr>
      <w:keepNext/>
      <w:outlineLvl w:val="0"/>
    </w:pPr>
    <w:rPr>
      <w:rFonts w:ascii="MetaBold-Roman" w:hAnsi="MetaBold-Roman" w:cs="Arial"/>
      <w:bCs/>
      <w:kern w:val="32"/>
      <w:sz w:val="48"/>
      <w:szCs w:val="32"/>
    </w:rPr>
  </w:style>
  <w:style w:type="paragraph" w:styleId="Heading2">
    <w:name w:val="heading 2"/>
    <w:basedOn w:val="Normal"/>
    <w:next w:val="Normal"/>
    <w:qFormat/>
    <w:rsid w:val="0075391E"/>
    <w:pPr>
      <w:keepNext/>
      <w:outlineLvl w:val="1"/>
    </w:pPr>
    <w:rPr>
      <w:rFonts w:cs="Arial"/>
      <w:bCs/>
      <w:iCs/>
      <w:sz w:val="36"/>
      <w:szCs w:val="32"/>
      <w:u w:val="single"/>
    </w:rPr>
  </w:style>
  <w:style w:type="paragraph" w:styleId="Heading3">
    <w:name w:val="heading 3"/>
    <w:basedOn w:val="Normal"/>
    <w:next w:val="Normal"/>
    <w:qFormat/>
    <w:rsid w:val="0075391E"/>
    <w:pPr>
      <w:keepNext/>
      <w:outlineLvl w:val="2"/>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styleId="ListParagraph">
    <w:name w:val="List Paragraph"/>
    <w:basedOn w:val="Normal"/>
    <w:uiPriority w:val="34"/>
    <w:qFormat/>
    <w:rsid w:val="00043DAD"/>
    <w:pPr>
      <w:ind w:left="720"/>
    </w:pPr>
    <w:rPr>
      <w:rFonts w:eastAsia="Calibri"/>
      <w:szCs w:val="22"/>
      <w:lang w:eastAsia="en-US"/>
    </w:rPr>
  </w:style>
  <w:style w:type="paragraph" w:styleId="BalloonText">
    <w:name w:val="Balloon Text"/>
    <w:basedOn w:val="Normal"/>
    <w:link w:val="BalloonTextChar"/>
    <w:rsid w:val="002D5FE3"/>
    <w:pPr>
      <w:spacing w:after="0"/>
    </w:pPr>
    <w:rPr>
      <w:rFonts w:ascii="Segoe UI" w:hAnsi="Segoe UI" w:cs="Segoe UI"/>
      <w:sz w:val="18"/>
      <w:szCs w:val="18"/>
    </w:rPr>
  </w:style>
  <w:style w:type="character" w:customStyle="1" w:styleId="BalloonTextChar">
    <w:name w:val="Balloon Text Char"/>
    <w:link w:val="BalloonText"/>
    <w:rsid w:val="002D5FE3"/>
    <w:rPr>
      <w:rFonts w:ascii="Segoe UI" w:hAnsi="Segoe UI" w:cs="Segoe UI"/>
      <w:sz w:val="18"/>
      <w:szCs w:val="18"/>
    </w:rPr>
  </w:style>
  <w:style w:type="paragraph" w:styleId="NoSpacing">
    <w:name w:val="No Spacing"/>
    <w:link w:val="NoSpacingChar"/>
    <w:uiPriority w:val="99"/>
    <w:qFormat/>
    <w:rsid w:val="0075391E"/>
    <w:rPr>
      <w:rFonts w:ascii="MetaNormal-Roman" w:hAnsi="MetaNormal-Roman"/>
      <w:sz w:val="24"/>
      <w:szCs w:val="24"/>
    </w:rPr>
  </w:style>
  <w:style w:type="character" w:styleId="Hyperlink">
    <w:name w:val="Hyperlink"/>
    <w:rsid w:val="00C83EF1"/>
    <w:rPr>
      <w:color w:val="0563C1"/>
      <w:u w:val="single"/>
    </w:rPr>
  </w:style>
  <w:style w:type="character" w:customStyle="1" w:styleId="FooterChar">
    <w:name w:val="Footer Char"/>
    <w:link w:val="Footer"/>
    <w:uiPriority w:val="99"/>
    <w:rsid w:val="00E6521F"/>
    <w:rPr>
      <w:rFonts w:ascii="Arial" w:hAnsi="Arial"/>
      <w:sz w:val="22"/>
      <w:szCs w:val="24"/>
    </w:rPr>
  </w:style>
  <w:style w:type="paragraph" w:styleId="Subtitle">
    <w:name w:val="Subtitle"/>
    <w:basedOn w:val="Normal"/>
    <w:next w:val="Normal"/>
    <w:link w:val="SubtitleChar"/>
    <w:qFormat/>
    <w:rsid w:val="0075391E"/>
    <w:pPr>
      <w:spacing w:after="0"/>
    </w:pPr>
    <w:rPr>
      <w:sz w:val="22"/>
    </w:rPr>
  </w:style>
  <w:style w:type="character" w:customStyle="1" w:styleId="SubtitleChar">
    <w:name w:val="Subtitle Char"/>
    <w:link w:val="Subtitle"/>
    <w:rsid w:val="0075391E"/>
    <w:rPr>
      <w:rFonts w:ascii="MetaNormal-Roman" w:hAnsi="MetaNormal-Roman"/>
      <w:sz w:val="22"/>
      <w:szCs w:val="24"/>
    </w:rPr>
  </w:style>
  <w:style w:type="character" w:customStyle="1" w:styleId="NoSpacingChar">
    <w:name w:val="No Spacing Char"/>
    <w:link w:val="NoSpacing"/>
    <w:uiPriority w:val="99"/>
    <w:rsid w:val="0075391E"/>
    <w:rPr>
      <w:rFonts w:ascii="MetaNormal-Roman" w:hAnsi="MetaNormal-Roman"/>
      <w:sz w:val="24"/>
      <w:szCs w:val="24"/>
    </w:rPr>
  </w:style>
  <w:style w:type="paragraph" w:customStyle="1" w:styleId="Default">
    <w:name w:val="Default"/>
    <w:rsid w:val="00C8061C"/>
    <w:pPr>
      <w:autoSpaceDE w:val="0"/>
      <w:autoSpaceDN w:val="0"/>
      <w:adjustRightInd w:val="0"/>
    </w:pPr>
    <w:rPr>
      <w:rFonts w:ascii="MetaNormalLF-Roman" w:eastAsiaTheme="minorHAnsi" w:hAnsi="MetaNormalLF-Roman" w:cs="MetaNormalLF-Roman"/>
      <w:color w:val="000000"/>
      <w:sz w:val="24"/>
      <w:szCs w:val="24"/>
      <w:lang w:eastAsia="en-US"/>
    </w:rPr>
  </w:style>
  <w:style w:type="character" w:customStyle="1" w:styleId="A2">
    <w:name w:val="A2"/>
    <w:uiPriority w:val="99"/>
    <w:rsid w:val="00C8061C"/>
    <w:rPr>
      <w:rFonts w:ascii="MetaOT-Light" w:hAnsi="MetaOT-Light" w:cs="MetaOT-Light"/>
      <w:color w:val="000000"/>
      <w:sz w:val="70"/>
      <w:szCs w:val="70"/>
    </w:rPr>
  </w:style>
  <w:style w:type="paragraph" w:customStyle="1" w:styleId="Pa2">
    <w:name w:val="Pa2"/>
    <w:basedOn w:val="Default"/>
    <w:next w:val="Default"/>
    <w:uiPriority w:val="99"/>
    <w:rsid w:val="00C8061C"/>
    <w:pPr>
      <w:spacing w:line="321" w:lineRule="atLeast"/>
    </w:pPr>
    <w:rPr>
      <w:rFonts w:cstheme="minorBidi"/>
      <w:color w:val="auto"/>
    </w:rPr>
  </w:style>
  <w:style w:type="character" w:customStyle="1" w:styleId="A4">
    <w:name w:val="A4"/>
    <w:uiPriority w:val="99"/>
    <w:rsid w:val="00C8061C"/>
    <w:rPr>
      <w:rFonts w:ascii="MetaOT-Light" w:hAnsi="MetaOT-Light" w:cs="MetaOT-Light"/>
      <w:color w:val="000000"/>
      <w:sz w:val="36"/>
      <w:szCs w:val="36"/>
    </w:rPr>
  </w:style>
  <w:style w:type="paragraph" w:customStyle="1" w:styleId="Pa4">
    <w:name w:val="Pa4"/>
    <w:basedOn w:val="Default"/>
    <w:next w:val="Default"/>
    <w:uiPriority w:val="99"/>
    <w:rsid w:val="00C8061C"/>
    <w:pPr>
      <w:spacing w:line="321" w:lineRule="atLeast"/>
    </w:pPr>
    <w:rPr>
      <w:rFonts w:cstheme="minorBidi"/>
      <w:color w:val="auto"/>
    </w:rPr>
  </w:style>
  <w:style w:type="character" w:customStyle="1" w:styleId="A3">
    <w:name w:val="A3"/>
    <w:uiPriority w:val="99"/>
    <w:rsid w:val="00C8061C"/>
    <w:rPr>
      <w:rFonts w:ascii="MetaOT-Light" w:hAnsi="MetaOT-Light" w:cs="MetaOT-Light"/>
      <w:color w:val="000000"/>
      <w:sz w:val="48"/>
      <w:szCs w:val="48"/>
    </w:rPr>
  </w:style>
  <w:style w:type="paragraph" w:customStyle="1" w:styleId="Pa3">
    <w:name w:val="Pa3"/>
    <w:basedOn w:val="Default"/>
    <w:next w:val="Default"/>
    <w:uiPriority w:val="99"/>
    <w:rsid w:val="00C8061C"/>
    <w:pPr>
      <w:spacing w:line="241" w:lineRule="atLeast"/>
    </w:pPr>
    <w:rPr>
      <w:rFonts w:cstheme="minorBidi"/>
      <w:color w:val="auto"/>
    </w:rPr>
  </w:style>
  <w:style w:type="character" w:customStyle="1" w:styleId="A5">
    <w:name w:val="A5"/>
    <w:uiPriority w:val="99"/>
    <w:rsid w:val="00C8061C"/>
    <w:rPr>
      <w:rFonts w:ascii="MetaOT-Bold" w:hAnsi="MetaOT-Bold" w:cs="MetaOT-Bold"/>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1.xml" Type="http://schemas.openxmlformats.org/officeDocument/2006/relationships/footer"/>
<Relationship Id="rId11" Target="fontTable.xml" Type="http://schemas.openxmlformats.org/officeDocument/2006/relationships/fontTable"/>
<Relationship Id="rId12"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ailto:CPAreform@csyw.qld.gov.au" TargetMode="External" Type="http://schemas.openxmlformats.org/officeDocument/2006/relationships/hyperlink"/>
<Relationship Id="rId8" Target="mailto:CPAreform@csyw.qld.gov.au" TargetMode="External" Type="http://schemas.openxmlformats.org/officeDocument/2006/relationships/hyperlink"/>
<Relationship Id="rId9" Target="header1.xml" Type="http://schemas.openxmlformats.org/officeDocument/2006/relationships/header"/>
</Relationships>

</file>

<file path=word/_rels/header1.xml.rels><?xml version="1.0" encoding="UTF-8" standalone="yes"?>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DCCSDS Fact Sheet portrait A4 blue</vt:lpstr>
    </vt:vector>
  </TitlesOfParts>
  <Manager>Department of Communities, Child Safety and Disability Services</Manager>
  <Company>Queensland Government</Company>
  <LinksUpToDate>false</LinksUpToDate>
  <CharactersWithSpaces>2360</CharactersWithSpaces>
  <SharedDoc>false</SharedDoc>
  <HLinks>
    <vt:vector size="6" baseType="variant">
      <vt:variant>
        <vt:i4>4522109</vt:i4>
      </vt:variant>
      <vt:variant>
        <vt:i4>0</vt:i4>
      </vt:variant>
      <vt:variant>
        <vt:i4>0</vt:i4>
      </vt:variant>
      <vt:variant>
        <vt:i4>5</vt:i4>
      </vt:variant>
      <vt:variant>
        <vt:lpwstr>mailto:CPAreform@csyw.qld.gov.au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cp:category>
  <dcterms:created xsi:type="dcterms:W3CDTF">2018-05-11T00:32:00Z</dcterms:created>
  <dc:creator>Queensland Government</dc:creator>
  <cp:keywords>cpraa;child;safety;reform;poster</cp:keywords>
  <cp:lastModifiedBy>Ben Honan</cp:lastModifiedBy>
  <cp:lastPrinted>2018-04-04T06:51:00Z</cp:lastPrinted>
  <dcterms:modified xsi:type="dcterms:W3CDTF">2018-06-22T05:56:00Z</dcterms:modified>
  <cp:revision>5</cp:revision>
  <dc:subject>CPRAA Implementation</dc:subject>
  <dc:title>CPRAA Poster (.docx)</dc:title>
</cp:coreProperties>
</file>