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5126D" w14:textId="2F32F270" w:rsidR="00507D4F" w:rsidRDefault="00507D4F" w:rsidP="00507D4F">
      <w:pPr>
        <w:rPr>
          <w:rFonts w:ascii="Arial" w:hAnsi="Arial"/>
          <w:sz w:val="22"/>
          <w:szCs w:val="22"/>
        </w:rPr>
      </w:pPr>
    </w:p>
    <w:p w14:paraId="4260A821" w14:textId="3FB94A06" w:rsidR="00507D4F" w:rsidRPr="00761A02" w:rsidRDefault="00507D4F" w:rsidP="00507D4F">
      <w:pPr>
        <w:pStyle w:val="ARbodycopy"/>
        <w:rPr>
          <w:sz w:val="72"/>
          <w:szCs w:val="72"/>
        </w:rPr>
      </w:pPr>
      <w:r>
        <w:rPr>
          <w:noProof/>
          <w:sz w:val="72"/>
          <w:szCs w:val="72"/>
          <w:lang w:eastAsia="en-AU"/>
        </w:rPr>
        <w:drawing>
          <wp:anchor distT="0" distB="0" distL="114300" distR="114300" simplePos="0" relativeHeight="251683840" behindDoc="0" locked="0" layoutInCell="1" allowOverlap="1" wp14:anchorId="0D054279" wp14:editId="2824FF10">
            <wp:simplePos x="0" y="0"/>
            <wp:positionH relativeFrom="column">
              <wp:posOffset>-1316355</wp:posOffset>
            </wp:positionH>
            <wp:positionV relativeFrom="paragraph">
              <wp:posOffset>-937297</wp:posOffset>
            </wp:positionV>
            <wp:extent cx="10671586" cy="7120669"/>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ttyImages-477995016_Governance.jpg"/>
                    <pic:cNvPicPr/>
                  </pic:nvPicPr>
                  <pic:blipFill>
                    <a:blip r:embed="rId8">
                      <a:extLst>
                        <a:ext uri="{28A0092B-C50C-407E-A947-70E740481C1C}">
                          <a14:useLocalDpi xmlns:a14="http://schemas.microsoft.com/office/drawing/2010/main" val="0"/>
                        </a:ext>
                      </a:extLst>
                    </a:blip>
                    <a:stretch>
                      <a:fillRect/>
                    </a:stretch>
                  </pic:blipFill>
                  <pic:spPr>
                    <a:xfrm>
                      <a:off x="0" y="0"/>
                      <a:ext cx="10671586" cy="7120669"/>
                    </a:xfrm>
                    <a:prstGeom prst="rect">
                      <a:avLst/>
                    </a:prstGeom>
                  </pic:spPr>
                </pic:pic>
              </a:graphicData>
            </a:graphic>
            <wp14:sizeRelH relativeFrom="margin">
              <wp14:pctWidth>0</wp14:pctWidth>
            </wp14:sizeRelH>
            <wp14:sizeRelV relativeFrom="margin">
              <wp14:pctHeight>0</wp14:pctHeight>
            </wp14:sizeRelV>
          </wp:anchor>
        </w:drawing>
      </w:r>
    </w:p>
    <w:p w14:paraId="111ECD3D" w14:textId="2D9B844D" w:rsidR="00507D4F" w:rsidRPr="001F1294" w:rsidRDefault="00507D4F" w:rsidP="00507D4F">
      <w:pPr>
        <w:pStyle w:val="ARdividerheadingyellow"/>
      </w:pPr>
      <w:bookmarkStart w:id="0" w:name="_Toc525742952"/>
      <w:r w:rsidRPr="001F1294">
        <w:rPr>
          <w:noProof/>
          <w:lang w:eastAsia="en-AU"/>
        </w:rPr>
        <w:drawing>
          <wp:anchor distT="0" distB="0" distL="114300" distR="114300" simplePos="0" relativeHeight="251682816" behindDoc="1" locked="1" layoutInCell="1" allowOverlap="1" wp14:anchorId="27FA8ACF" wp14:editId="70951183">
            <wp:simplePos x="0" y="0"/>
            <wp:positionH relativeFrom="page">
              <wp:posOffset>-75565</wp:posOffset>
            </wp:positionH>
            <wp:positionV relativeFrom="page">
              <wp:posOffset>7090410</wp:posOffset>
            </wp:positionV>
            <wp:extent cx="7674610" cy="3613785"/>
            <wp:effectExtent l="0" t="0" r="254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 report_2018_section.jpg"/>
                    <pic:cNvPicPr/>
                  </pic:nvPicPr>
                  <pic:blipFill>
                    <a:blip r:embed="rId9">
                      <a:extLst>
                        <a:ext uri="{28A0092B-C50C-407E-A947-70E740481C1C}">
                          <a14:useLocalDpi xmlns:a14="http://schemas.microsoft.com/office/drawing/2010/main" val="0"/>
                        </a:ext>
                      </a:extLst>
                    </a:blip>
                    <a:stretch>
                      <a:fillRect/>
                    </a:stretch>
                  </pic:blipFill>
                  <pic:spPr>
                    <a:xfrm>
                      <a:off x="0" y="0"/>
                      <a:ext cx="7674610" cy="3613785"/>
                    </a:xfrm>
                    <a:prstGeom prst="rect">
                      <a:avLst/>
                    </a:prstGeom>
                  </pic:spPr>
                </pic:pic>
              </a:graphicData>
            </a:graphic>
            <wp14:sizeRelH relativeFrom="margin">
              <wp14:pctWidth>0</wp14:pctWidth>
            </wp14:sizeRelH>
            <wp14:sizeRelV relativeFrom="margin">
              <wp14:pctHeight>0</wp14:pctHeight>
            </wp14:sizeRelV>
          </wp:anchor>
        </w:drawing>
      </w:r>
      <w:r>
        <w:t xml:space="preserve">Governance, </w:t>
      </w:r>
      <w:r w:rsidR="00FF6314">
        <w:t>A</w:t>
      </w:r>
      <w:r>
        <w:t xml:space="preserve">ccountability and </w:t>
      </w:r>
      <w:r w:rsidR="00FF6314">
        <w:t>H</w:t>
      </w:r>
      <w:r>
        <w:t xml:space="preserve">uman </w:t>
      </w:r>
      <w:r w:rsidR="00FF6314">
        <w:t>R</w:t>
      </w:r>
      <w:r>
        <w:t>esources</w:t>
      </w:r>
      <w:bookmarkEnd w:id="0"/>
    </w:p>
    <w:p w14:paraId="65B44911" w14:textId="3FD0FADC" w:rsidR="00507D4F" w:rsidRPr="00EA7129" w:rsidRDefault="00507D4F" w:rsidP="00507D4F">
      <w:pPr>
        <w:pStyle w:val="ARheading1white2"/>
        <w:rPr>
          <w:sz w:val="36"/>
          <w:szCs w:val="36"/>
        </w:rPr>
      </w:pPr>
      <w:bookmarkStart w:id="1" w:name="_Toc525742953"/>
      <w:r w:rsidRPr="00EA7129">
        <w:rPr>
          <w:sz w:val="36"/>
          <w:szCs w:val="36"/>
        </w:rPr>
        <w:t>Our objectives</w:t>
      </w:r>
      <w:bookmarkEnd w:id="1"/>
    </w:p>
    <w:p w14:paraId="4E0C9C36" w14:textId="4427649D" w:rsidR="00507D4F" w:rsidRDefault="00507D4F" w:rsidP="00467D9B">
      <w:pPr>
        <w:pStyle w:val="ARBulletswhite"/>
      </w:pPr>
      <w:r>
        <w:t>Provide capable, responsive, effective and accountable services.</w:t>
      </w:r>
    </w:p>
    <w:p w14:paraId="54D1A818" w14:textId="364BC309" w:rsidR="00507D4F" w:rsidRDefault="00507D4F" w:rsidP="00467D9B">
      <w:pPr>
        <w:pStyle w:val="ARBulletswhite"/>
      </w:pPr>
      <w:r>
        <w:t>Implement new agency operating and organisational arrangements.</w:t>
      </w:r>
    </w:p>
    <w:p w14:paraId="1E024B37" w14:textId="13860E9B" w:rsidR="00507D4F" w:rsidRDefault="00507D4F" w:rsidP="00467D9B">
      <w:pPr>
        <w:pStyle w:val="ARBulletswhite"/>
      </w:pPr>
      <w:r>
        <w:t>Drive performance improvement through data, learning, reviews, feedback and evaluation.</w:t>
      </w:r>
    </w:p>
    <w:p w14:paraId="7EEF824D" w14:textId="590C33AD" w:rsidR="00507D4F" w:rsidRDefault="00507D4F" w:rsidP="00467D9B">
      <w:pPr>
        <w:pStyle w:val="ARBulletswhite"/>
      </w:pPr>
      <w:r>
        <w:t>Continue to improve learning, development and training opportunities.</w:t>
      </w:r>
    </w:p>
    <w:p w14:paraId="4566C081" w14:textId="1301D8D7" w:rsidR="00507D4F" w:rsidRDefault="00507D4F" w:rsidP="00507D4F">
      <w:pPr>
        <w:pStyle w:val="ARheading1"/>
      </w:pPr>
      <w:bookmarkStart w:id="2" w:name="_Toc525742954"/>
      <w:r>
        <w:t xml:space="preserve">Our </w:t>
      </w:r>
      <w:r w:rsidR="00076F2C">
        <w:t>s</w:t>
      </w:r>
      <w:r>
        <w:t>trategies</w:t>
      </w:r>
      <w:bookmarkEnd w:id="2"/>
    </w:p>
    <w:p w14:paraId="11F3EA82" w14:textId="77777777" w:rsidR="00507D4F" w:rsidRDefault="00507D4F" w:rsidP="00507D4F">
      <w:pPr>
        <w:pStyle w:val="ARbodycopy"/>
        <w:rPr>
          <w:noProof/>
          <w:lang w:eastAsia="en-AU"/>
        </w:rPr>
      </w:pPr>
    </w:p>
    <w:p w14:paraId="5578484E" w14:textId="548F5A08" w:rsidR="00507D4F" w:rsidRDefault="0020787A" w:rsidP="00507D4F">
      <w:pPr>
        <w:pStyle w:val="ARbodycopy"/>
        <w:jc w:val="center"/>
      </w:pPr>
      <w:r>
        <w:rPr>
          <w:noProof/>
          <w:lang w:eastAsia="en-AU"/>
        </w:rPr>
        <w:drawing>
          <wp:inline distT="0" distB="0" distL="0" distR="0" wp14:anchorId="1A7DBB00" wp14:editId="1E2C8332">
            <wp:extent cx="6116320" cy="32619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nual report_Graphic_Gov_2.jpg"/>
                    <pic:cNvPicPr/>
                  </pic:nvPicPr>
                  <pic:blipFill>
                    <a:blip r:embed="rId10">
                      <a:extLst>
                        <a:ext uri="{28A0092B-C50C-407E-A947-70E740481C1C}">
                          <a14:useLocalDpi xmlns:a14="http://schemas.microsoft.com/office/drawing/2010/main" val="0"/>
                        </a:ext>
                      </a:extLst>
                    </a:blip>
                    <a:stretch>
                      <a:fillRect/>
                    </a:stretch>
                  </pic:blipFill>
                  <pic:spPr>
                    <a:xfrm>
                      <a:off x="0" y="0"/>
                      <a:ext cx="6116320" cy="3261995"/>
                    </a:xfrm>
                    <a:prstGeom prst="rect">
                      <a:avLst/>
                    </a:prstGeom>
                  </pic:spPr>
                </pic:pic>
              </a:graphicData>
            </a:graphic>
          </wp:inline>
        </w:drawing>
      </w:r>
    </w:p>
    <w:p w14:paraId="3817F9C3" w14:textId="791E35FD" w:rsidR="00507D4F" w:rsidRDefault="00507D4F" w:rsidP="00507D4F">
      <w:pPr>
        <w:pStyle w:val="ARheading1"/>
      </w:pPr>
      <w:bookmarkStart w:id="3" w:name="_Toc525742955"/>
      <w:r>
        <w:t xml:space="preserve">Our </w:t>
      </w:r>
      <w:r w:rsidR="00076F2C">
        <w:t>p</w:t>
      </w:r>
      <w:r>
        <w:t xml:space="preserve">erformance </w:t>
      </w:r>
      <w:r w:rsidR="00076F2C">
        <w:t>i</w:t>
      </w:r>
      <w:r>
        <w:t>ndicators</w:t>
      </w:r>
      <w:bookmarkEnd w:id="3"/>
    </w:p>
    <w:p w14:paraId="70EDDEF1" w14:textId="4B6464CE" w:rsidR="00507D4F" w:rsidRDefault="003A55CA" w:rsidP="00467D9B">
      <w:pPr>
        <w:pStyle w:val="ARbullets"/>
      </w:pPr>
      <w:r>
        <w:t>Positively engaged staff.</w:t>
      </w:r>
    </w:p>
    <w:p w14:paraId="708EC76C" w14:textId="657C0E65" w:rsidR="00507D4F" w:rsidRDefault="00507D4F" w:rsidP="00467D9B">
      <w:pPr>
        <w:pStyle w:val="ARbullets"/>
      </w:pPr>
      <w:r>
        <w:t>Capable and diverse workforce</w:t>
      </w:r>
      <w:r w:rsidR="003A55CA">
        <w:t>.</w:t>
      </w:r>
    </w:p>
    <w:p w14:paraId="30856E73" w14:textId="6341378B" w:rsidR="00507D4F" w:rsidRDefault="00507D4F" w:rsidP="00467D9B">
      <w:pPr>
        <w:pStyle w:val="ARbullets"/>
      </w:pPr>
      <w:r>
        <w:t>Client and stakeholder satisfaction</w:t>
      </w:r>
      <w:r w:rsidR="003A55CA">
        <w:t>.</w:t>
      </w:r>
    </w:p>
    <w:p w14:paraId="09EB0121" w14:textId="57FCBD31" w:rsidR="00507D4F" w:rsidRDefault="00507D4F" w:rsidP="00467D9B">
      <w:pPr>
        <w:pStyle w:val="ARbullets"/>
      </w:pPr>
      <w:r>
        <w:t>Improved governance practices</w:t>
      </w:r>
      <w:r w:rsidR="003A55CA">
        <w:t>.</w:t>
      </w:r>
    </w:p>
    <w:p w14:paraId="29040779" w14:textId="1797102E" w:rsidR="00507D4F" w:rsidRDefault="00507D4F" w:rsidP="00467D9B">
      <w:pPr>
        <w:pStyle w:val="ARbullets"/>
      </w:pPr>
      <w:r>
        <w:t>Active management of key risks.</w:t>
      </w:r>
    </w:p>
    <w:p w14:paraId="7B1F47DC" w14:textId="66E8D0F9" w:rsidR="002C6C00" w:rsidRDefault="002C6C00" w:rsidP="00467D9B">
      <w:pPr>
        <w:pStyle w:val="ARbullets"/>
      </w:pPr>
      <w:r>
        <w:t>Improve</w:t>
      </w:r>
      <w:r w:rsidR="00FF6314">
        <w:t>d</w:t>
      </w:r>
      <w:r>
        <w:t xml:space="preserve"> use of information in the department through digitisation.</w:t>
      </w:r>
    </w:p>
    <w:p w14:paraId="1A9F76EA" w14:textId="77777777" w:rsidR="00507D4F" w:rsidRDefault="00507D4F" w:rsidP="00467D9B">
      <w:pPr>
        <w:pStyle w:val="ARbullets"/>
        <w:numPr>
          <w:ilvl w:val="0"/>
          <w:numId w:val="0"/>
        </w:numPr>
        <w:ind w:left="284"/>
      </w:pPr>
    </w:p>
    <w:p w14:paraId="72A1AD32" w14:textId="78EEAE44" w:rsidR="00507D4F" w:rsidRPr="00205DBE" w:rsidRDefault="00507D4F" w:rsidP="00507D4F">
      <w:pPr>
        <w:pStyle w:val="ARheading1"/>
      </w:pPr>
      <w:bookmarkStart w:id="4" w:name="_Toc525742956"/>
      <w:r w:rsidRPr="00205DBE">
        <w:t xml:space="preserve">Our </w:t>
      </w:r>
      <w:r w:rsidR="00076F2C">
        <w:t>a</w:t>
      </w:r>
      <w:r w:rsidRPr="00205DBE">
        <w:t>chievements</w:t>
      </w:r>
      <w:bookmarkEnd w:id="4"/>
    </w:p>
    <w:p w14:paraId="0DEC6B48" w14:textId="0AE853F9" w:rsidR="003A55CA" w:rsidRDefault="003A55CA" w:rsidP="00467D9B">
      <w:pPr>
        <w:pStyle w:val="ARbullets"/>
      </w:pPr>
      <w:r>
        <w:t>Implemented the department’s new operating and organisational arrangements.</w:t>
      </w:r>
    </w:p>
    <w:p w14:paraId="41DC58D0" w14:textId="0DEA2996" w:rsidR="003A55CA" w:rsidRDefault="003A55CA" w:rsidP="00467D9B">
      <w:pPr>
        <w:pStyle w:val="ARbullets"/>
      </w:pPr>
      <w:r>
        <w:t>Encouraged effective leadership, management and workforce planning practices.</w:t>
      </w:r>
    </w:p>
    <w:p w14:paraId="3D47EB1F" w14:textId="77777777" w:rsidR="003A55CA" w:rsidRDefault="003A55CA" w:rsidP="00467D9B">
      <w:pPr>
        <w:pStyle w:val="ARbullets"/>
      </w:pPr>
      <w:r>
        <w:t>Established a governance framework supporting effective decision-making, integrity and accountability and driving performance improvement.</w:t>
      </w:r>
    </w:p>
    <w:p w14:paraId="0B13C9A6" w14:textId="68EA26B1" w:rsidR="003A55CA" w:rsidRDefault="003A55CA" w:rsidP="00467D9B">
      <w:pPr>
        <w:pStyle w:val="ARbullets"/>
      </w:pPr>
      <w:r>
        <w:t>Valued staff and enabled them to fully engage in priority reform programs, innovations and improvement initiatives.</w:t>
      </w:r>
    </w:p>
    <w:p w14:paraId="112BA06D" w14:textId="055E34CB" w:rsidR="003A55CA" w:rsidRDefault="003A55CA" w:rsidP="00467D9B">
      <w:pPr>
        <w:pStyle w:val="ARbullets"/>
      </w:pPr>
      <w:r>
        <w:t xml:space="preserve">Supported service delivery innovations including </w:t>
      </w:r>
      <w:r w:rsidRPr="003A55CA">
        <w:rPr>
          <w:i/>
        </w:rPr>
        <w:t xml:space="preserve">Our Future Ways of Working </w:t>
      </w:r>
      <w:r w:rsidR="007707DF">
        <w:t>b</w:t>
      </w:r>
      <w:r w:rsidRPr="007707DF">
        <w:t>lueprint</w:t>
      </w:r>
      <w:r>
        <w:t xml:space="preserve"> to </w:t>
      </w:r>
      <w:r w:rsidR="007707DF">
        <w:t xml:space="preserve">create </w:t>
      </w:r>
      <w:r>
        <w:t>a digitally enabled department.</w:t>
      </w:r>
    </w:p>
    <w:p w14:paraId="3347B3AF" w14:textId="51B63523" w:rsidR="00507D4F" w:rsidRDefault="003A55CA" w:rsidP="00467D9B">
      <w:pPr>
        <w:pStyle w:val="ARbullets"/>
      </w:pPr>
      <w:r>
        <w:t>Built capability in implementing a performance architecture for the department</w:t>
      </w:r>
      <w:r w:rsidR="00507D4F">
        <w:t>.</w:t>
      </w:r>
    </w:p>
    <w:p w14:paraId="60C50A60" w14:textId="4053C5C9" w:rsidR="00507D4F" w:rsidRPr="00F17B36" w:rsidRDefault="00507D4F" w:rsidP="00A54E6C">
      <w:pPr>
        <w:pStyle w:val="ARbullets"/>
        <w:numPr>
          <w:ilvl w:val="0"/>
          <w:numId w:val="0"/>
        </w:numPr>
      </w:pPr>
      <w:r>
        <w:br w:type="page"/>
      </w:r>
    </w:p>
    <w:p w14:paraId="7207001D" w14:textId="77777777" w:rsidR="003A55CA" w:rsidRDefault="003A55CA" w:rsidP="003A55CA">
      <w:pPr>
        <w:pStyle w:val="Heading1"/>
      </w:pPr>
      <w:r>
        <w:rPr>
          <w:noProof/>
        </w:rPr>
        <w:drawing>
          <wp:inline distT="0" distB="0" distL="0" distR="0" wp14:anchorId="5A05BC31" wp14:editId="29118C07">
            <wp:extent cx="6466840"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cil 19 June.JPG"/>
                    <pic:cNvPicPr/>
                  </pic:nvPicPr>
                  <pic:blipFill rotWithShape="1">
                    <a:blip r:embed="rId11">
                      <a:extLst>
                        <a:ext uri="{28A0092B-C50C-407E-A947-70E740481C1C}">
                          <a14:useLocalDpi xmlns:a14="http://schemas.microsoft.com/office/drawing/2010/main" val="0"/>
                        </a:ext>
                      </a:extLst>
                    </a:blip>
                    <a:srcRect l="35301" t="29126" r="7285" b="46960"/>
                    <a:stretch/>
                  </pic:blipFill>
                  <pic:spPr bwMode="auto">
                    <a:xfrm>
                      <a:off x="0" y="0"/>
                      <a:ext cx="6468110" cy="2019697"/>
                    </a:xfrm>
                    <a:prstGeom prst="rect">
                      <a:avLst/>
                    </a:prstGeom>
                    <a:ln>
                      <a:noFill/>
                    </a:ln>
                    <a:extLst>
                      <a:ext uri="{53640926-AAD7-44D8-BBD7-CCE9431645EC}">
                        <a14:shadowObscured xmlns:a14="http://schemas.microsoft.com/office/drawing/2010/main"/>
                      </a:ext>
                    </a:extLst>
                  </pic:spPr>
                </pic:pic>
              </a:graphicData>
            </a:graphic>
          </wp:inline>
        </w:drawing>
      </w:r>
    </w:p>
    <w:p w14:paraId="119C579E" w14:textId="77777777" w:rsidR="003A55CA" w:rsidRDefault="003A55CA" w:rsidP="003A55CA">
      <w:pPr>
        <w:pStyle w:val="ARheading2maroon"/>
        <w:spacing w:before="240"/>
      </w:pPr>
      <w:r>
        <w:t>First Nations Council</w:t>
      </w:r>
    </w:p>
    <w:p w14:paraId="35D9FE46" w14:textId="1639AE43" w:rsidR="003A55CA" w:rsidRDefault="003A55CA" w:rsidP="003A55CA">
      <w:pPr>
        <w:pStyle w:val="ARbodycopy"/>
      </w:pPr>
      <w:r>
        <w:t xml:space="preserve">A new era of engagement and culturally informed decision-making within the department began with the formation of the department’s First </w:t>
      </w:r>
      <w:r w:rsidR="00D94C21">
        <w:t>Nation</w:t>
      </w:r>
      <w:r>
        <w:t>s Council.</w:t>
      </w:r>
    </w:p>
    <w:p w14:paraId="06FC8DEA" w14:textId="6460B2D5" w:rsidR="003A55CA" w:rsidRDefault="003A55CA" w:rsidP="003A55CA">
      <w:pPr>
        <w:pStyle w:val="ARbodycopy"/>
      </w:pPr>
      <w:r>
        <w:t xml:space="preserve">The First Nations Council </w:t>
      </w:r>
      <w:r w:rsidR="00B63367">
        <w:t>was</w:t>
      </w:r>
      <w:r>
        <w:t xml:space="preserve"> convened to ensure culturally sensitive and respectful consultation and collaboration regarding decisions made on matters of interest to Aboriginal and Torres Strait Islander staff. The council gives Aboriginal and Torres Strait Islander </w:t>
      </w:r>
      <w:r w:rsidRPr="00D05579">
        <w:t>Elders</w:t>
      </w:r>
      <w:r>
        <w:t xml:space="preserve">, emerging leaders and other staff a voice at the highest level and leads </w:t>
      </w:r>
      <w:r w:rsidRPr="005C5C44">
        <w:t>the cultural capability</w:t>
      </w:r>
      <w:r>
        <w:t xml:space="preserve"> of the department as custodian</w:t>
      </w:r>
      <w:r w:rsidRPr="005C5C44">
        <w:t xml:space="preserve"> of the </w:t>
      </w:r>
      <w:r w:rsidRPr="00B63367">
        <w:rPr>
          <w:i/>
        </w:rPr>
        <w:t>Aboriginal and Torres Strait Islander Cultural Capability Action Plan</w:t>
      </w:r>
      <w:r w:rsidRPr="005C5C44">
        <w:t>.</w:t>
      </w:r>
    </w:p>
    <w:p w14:paraId="21DCEC41" w14:textId="285806D9" w:rsidR="003A55CA" w:rsidRDefault="003A55CA" w:rsidP="003A55CA">
      <w:pPr>
        <w:pStyle w:val="ARbodycopy"/>
      </w:pPr>
      <w:r>
        <w:t xml:space="preserve">The department’s commitment to the </w:t>
      </w:r>
      <w:r w:rsidR="00D94C21">
        <w:t>three reconciliation themes of relationships, respect and o</w:t>
      </w:r>
      <w:r>
        <w:t xml:space="preserve">pportunities from the </w:t>
      </w:r>
      <w:r>
        <w:rPr>
          <w:i/>
        </w:rPr>
        <w:t>Queensland Government</w:t>
      </w:r>
      <w:r w:rsidRPr="003D427D">
        <w:rPr>
          <w:i/>
        </w:rPr>
        <w:t xml:space="preserve"> Reconciliation Action Plan</w:t>
      </w:r>
      <w:r w:rsidR="00F53621">
        <w:t xml:space="preserve"> 2018–</w:t>
      </w:r>
      <w:r>
        <w:t>2021 is reflected in the establishment of the council.</w:t>
      </w:r>
    </w:p>
    <w:p w14:paraId="33602D77" w14:textId="2A82ED71" w:rsidR="003A55CA" w:rsidRPr="004A3A56" w:rsidRDefault="003A55CA" w:rsidP="003A55CA">
      <w:pPr>
        <w:pStyle w:val="ARbodycopy"/>
        <w:rPr>
          <w:color w:val="FF0000"/>
        </w:rPr>
      </w:pPr>
      <w:r>
        <w:t xml:space="preserve">The First Nations Council will continue to work with the Portfolio Executive Board on priorities including: </w:t>
      </w:r>
      <w:r w:rsidRPr="00407A13">
        <w:t xml:space="preserve">Aboriginal and Torres Strait Islander </w:t>
      </w:r>
      <w:r>
        <w:t>cultural capability and workforce strategy; r</w:t>
      </w:r>
      <w:r w:rsidRPr="00FD79AE">
        <w:t>edress and healing</w:t>
      </w:r>
      <w:r w:rsidR="00D94C21">
        <w:t>;</w:t>
      </w:r>
      <w:r>
        <w:t xml:space="preserve"> and</w:t>
      </w:r>
      <w:r w:rsidR="00D94C21">
        <w:t xml:space="preserve"> the</w:t>
      </w:r>
      <w:r>
        <w:t xml:space="preserve"> </w:t>
      </w:r>
      <w:r w:rsidRPr="00772E12">
        <w:rPr>
          <w:i/>
        </w:rPr>
        <w:t>Our Way</w:t>
      </w:r>
      <w:r>
        <w:t>, child safety, youth j</w:t>
      </w:r>
      <w:r w:rsidRPr="00FD79AE">
        <w:t>ustice</w:t>
      </w:r>
      <w:r>
        <w:t>, youth and women</w:t>
      </w:r>
      <w:r w:rsidRPr="00FD79AE">
        <w:t xml:space="preserve"> </w:t>
      </w:r>
      <w:r>
        <w:t>strategies</w:t>
      </w:r>
      <w:bookmarkStart w:id="5" w:name="_Toc382823543"/>
      <w:bookmarkStart w:id="6" w:name="_Toc382827832"/>
      <w:bookmarkStart w:id="7" w:name="_Toc382823425"/>
      <w:bookmarkStart w:id="8" w:name="_Toc382827714"/>
      <w:bookmarkStart w:id="9" w:name="_Toc382823426"/>
      <w:bookmarkStart w:id="10" w:name="_Toc382827715"/>
      <w:bookmarkStart w:id="11" w:name="_Toc382823428"/>
      <w:bookmarkStart w:id="12" w:name="_Toc382827717"/>
      <w:bookmarkStart w:id="13" w:name="_Toc382823430"/>
      <w:bookmarkStart w:id="14" w:name="_Toc382827719"/>
      <w:bookmarkStart w:id="15" w:name="_Toc382823432"/>
      <w:bookmarkStart w:id="16" w:name="_Toc382827721"/>
      <w:bookmarkStart w:id="17" w:name="_Toc382823434"/>
      <w:bookmarkStart w:id="18" w:name="_Toc382827723"/>
      <w:bookmarkStart w:id="19" w:name="_Toc382823436"/>
      <w:bookmarkStart w:id="20" w:name="_Toc382827725"/>
      <w:bookmarkStart w:id="21" w:name="_Toc382823438"/>
      <w:bookmarkStart w:id="22" w:name="_Toc382827727"/>
      <w:bookmarkStart w:id="23" w:name="_Toc382823446"/>
      <w:bookmarkStart w:id="24" w:name="_Toc382827735"/>
      <w:bookmarkStart w:id="25" w:name="_Toc382823447"/>
      <w:bookmarkStart w:id="26" w:name="_Toc382827736"/>
      <w:bookmarkStart w:id="27" w:name="_Toc382823449"/>
      <w:bookmarkStart w:id="28" w:name="_Toc382827738"/>
      <w:bookmarkStart w:id="29" w:name="_Toc382823450"/>
      <w:bookmarkStart w:id="30" w:name="_Toc382827739"/>
      <w:bookmarkStart w:id="31" w:name="_Toc382823451"/>
      <w:bookmarkStart w:id="32" w:name="_Toc382827740"/>
      <w:bookmarkStart w:id="33" w:name="_Toc382823452"/>
      <w:bookmarkStart w:id="34" w:name="_Toc382827741"/>
      <w:bookmarkStart w:id="35" w:name="_Toc382823453"/>
      <w:bookmarkStart w:id="36" w:name="_Toc382827742"/>
      <w:bookmarkStart w:id="37" w:name="_Toc382823454"/>
      <w:bookmarkStart w:id="38" w:name="_Toc382827743"/>
      <w:bookmarkStart w:id="39" w:name="_Toc382823455"/>
      <w:bookmarkStart w:id="40" w:name="_Toc382827744"/>
      <w:bookmarkStart w:id="41" w:name="_Toc382823456"/>
      <w:bookmarkStart w:id="42" w:name="_Toc382827745"/>
      <w:bookmarkStart w:id="43" w:name="_Toc382823457"/>
      <w:bookmarkStart w:id="44" w:name="_Toc382827746"/>
      <w:bookmarkStart w:id="45" w:name="_Toc382823458"/>
      <w:bookmarkStart w:id="46" w:name="_Toc382827747"/>
      <w:bookmarkStart w:id="47" w:name="_Toc382823459"/>
      <w:bookmarkStart w:id="48" w:name="_Toc382827748"/>
      <w:bookmarkStart w:id="49" w:name="_Toc382823460"/>
      <w:bookmarkStart w:id="50" w:name="_Toc382827749"/>
      <w:bookmarkStart w:id="51" w:name="_Toc382823461"/>
      <w:bookmarkStart w:id="52" w:name="_Toc382827750"/>
      <w:bookmarkStart w:id="53" w:name="_Toc382823462"/>
      <w:bookmarkStart w:id="54" w:name="_Toc382827751"/>
      <w:bookmarkStart w:id="55" w:name="_Toc382823463"/>
      <w:bookmarkStart w:id="56" w:name="_Toc382827752"/>
      <w:bookmarkStart w:id="57" w:name="_Toc382823464"/>
      <w:bookmarkStart w:id="58" w:name="_Toc382827753"/>
      <w:bookmarkStart w:id="59" w:name="_Toc382823465"/>
      <w:bookmarkStart w:id="60" w:name="_Toc382827754"/>
      <w:bookmarkStart w:id="61" w:name="_Toc382823466"/>
      <w:bookmarkStart w:id="62" w:name="_Toc382827755"/>
      <w:bookmarkStart w:id="63" w:name="_Toc382823467"/>
      <w:bookmarkStart w:id="64" w:name="_Toc382827756"/>
      <w:bookmarkStart w:id="65" w:name="_Toc382823468"/>
      <w:bookmarkStart w:id="66" w:name="_Toc382827757"/>
      <w:bookmarkStart w:id="67" w:name="_Toc382823469"/>
      <w:bookmarkStart w:id="68" w:name="_Toc382827758"/>
      <w:bookmarkStart w:id="69" w:name="_Toc382823470"/>
      <w:bookmarkStart w:id="70" w:name="_Toc382827759"/>
      <w:bookmarkStart w:id="71" w:name="_Toc382823471"/>
      <w:bookmarkStart w:id="72" w:name="_Toc382827760"/>
      <w:bookmarkStart w:id="73" w:name="_Toc382823472"/>
      <w:bookmarkStart w:id="74" w:name="_Toc382827761"/>
      <w:bookmarkStart w:id="75" w:name="_Toc382823473"/>
      <w:bookmarkStart w:id="76" w:name="_Toc382827762"/>
      <w:bookmarkStart w:id="77" w:name="_Toc382823476"/>
      <w:bookmarkStart w:id="78" w:name="_Toc382827765"/>
      <w:bookmarkStart w:id="79" w:name="_Toc382823477"/>
      <w:bookmarkStart w:id="80" w:name="_Toc382827766"/>
      <w:bookmarkStart w:id="81" w:name="_Toc382823479"/>
      <w:bookmarkStart w:id="82" w:name="_Toc382827768"/>
      <w:bookmarkStart w:id="83" w:name="_Toc382823534"/>
      <w:bookmarkStart w:id="84" w:name="_Toc382827823"/>
      <w:bookmarkStart w:id="85" w:name="_Toc382823535"/>
      <w:bookmarkStart w:id="86" w:name="_Toc382827824"/>
      <w:bookmarkStart w:id="87" w:name="_Toc382823536"/>
      <w:bookmarkStart w:id="88" w:name="_Toc38282782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t>.</w:t>
      </w:r>
    </w:p>
    <w:p w14:paraId="0BBCFC62" w14:textId="56BB596F" w:rsidR="003A55CA" w:rsidRPr="00B63367" w:rsidRDefault="003A55CA" w:rsidP="00B63367">
      <w:pPr>
        <w:pStyle w:val="ARbodycopy"/>
      </w:pPr>
      <w:r w:rsidRPr="00B63367">
        <w:t>Inaugural members of the First Nations Council, pictured from left t</w:t>
      </w:r>
      <w:r w:rsidR="00B63367">
        <w:t>o right include:</w:t>
      </w:r>
      <w:r w:rsidRPr="00B63367">
        <w:t xml:space="preserve"> Aunty Maureen Ervine</w:t>
      </w:r>
      <w:r w:rsidR="00D94C21">
        <w:t>;</w:t>
      </w:r>
      <w:r w:rsidRPr="00B63367">
        <w:t xml:space="preserve"> Aunty Helen Dingle</w:t>
      </w:r>
      <w:r w:rsidR="00D94C21">
        <w:t>;</w:t>
      </w:r>
      <w:r w:rsidRPr="00B63367">
        <w:t xml:space="preserve"> Aunty Sharon Smith</w:t>
      </w:r>
      <w:r w:rsidR="00D94C21">
        <w:t>;</w:t>
      </w:r>
      <w:r w:rsidRPr="00B63367">
        <w:t xml:space="preserve"> Uncle Adrian Padmore</w:t>
      </w:r>
      <w:r w:rsidR="00D94C21">
        <w:t>;</w:t>
      </w:r>
      <w:r w:rsidRPr="00B63367">
        <w:t xml:space="preserve"> Aunty Rose Malone</w:t>
      </w:r>
      <w:r w:rsidR="00D94C21">
        <w:t>;</w:t>
      </w:r>
      <w:r w:rsidRPr="00B63367">
        <w:t xml:space="preserve"> Uncle Leslie Skelton</w:t>
      </w:r>
      <w:r w:rsidR="00D94C21">
        <w:t>;</w:t>
      </w:r>
      <w:r w:rsidRPr="00B63367">
        <w:t xml:space="preserve"> Aunty Kim Thursby</w:t>
      </w:r>
      <w:r w:rsidR="00D94C21">
        <w:t>;</w:t>
      </w:r>
      <w:r w:rsidRPr="00B63367">
        <w:t xml:space="preserve"> and Aunty Tracey Motlop. Members not pictured: Aunty Adelina Stanley</w:t>
      </w:r>
      <w:r w:rsidR="00D94C21">
        <w:t>;</w:t>
      </w:r>
      <w:r w:rsidRPr="00B63367">
        <w:t xml:space="preserve"> Uncle Arnold Wallis</w:t>
      </w:r>
      <w:r w:rsidR="00D94C21">
        <w:t>;</w:t>
      </w:r>
      <w:r w:rsidRPr="00B63367">
        <w:t xml:space="preserve"> and Aunty Lesley Williams.</w:t>
      </w:r>
    </w:p>
    <w:p w14:paraId="6C2B0062" w14:textId="37718A36" w:rsidR="003A55CA" w:rsidRDefault="003A55CA" w:rsidP="003A55CA">
      <w:pPr>
        <w:pStyle w:val="ARheading2maroon"/>
      </w:pPr>
      <w:r>
        <w:t xml:space="preserve">NAVIGATE </w:t>
      </w:r>
      <w:r w:rsidR="00076F2C">
        <w:t>l</w:t>
      </w:r>
      <w:r>
        <w:t xml:space="preserve">eadership and </w:t>
      </w:r>
      <w:r w:rsidR="00076F2C">
        <w:t>m</w:t>
      </w:r>
      <w:r>
        <w:t xml:space="preserve">anagement </w:t>
      </w:r>
      <w:r w:rsidR="00076F2C">
        <w:t>p</w:t>
      </w:r>
      <w:r>
        <w:t>rogram</w:t>
      </w:r>
    </w:p>
    <w:p w14:paraId="48BAA610" w14:textId="77777777" w:rsidR="003A55CA" w:rsidRDefault="003A55CA" w:rsidP="003A55CA">
      <w:pPr>
        <w:pStyle w:val="ARbodycopy"/>
        <w:rPr>
          <w:b/>
        </w:rPr>
      </w:pPr>
      <w:r w:rsidRPr="001C5A83">
        <w:t xml:space="preserve">The </w:t>
      </w:r>
      <w:r>
        <w:t xml:space="preserve">department launched its leadership and management program NAVIGATE in June 2018. The program aims to strengthen Queensland’s child protection services by improving the leadership and managerial capabilities of child safety service centre managers and team leaders. </w:t>
      </w:r>
    </w:p>
    <w:p w14:paraId="3B819465" w14:textId="2FFA7B9D" w:rsidR="003A55CA" w:rsidRDefault="003A55CA" w:rsidP="003A55CA">
      <w:pPr>
        <w:pStyle w:val="ARbodycopy"/>
      </w:pPr>
      <w:r>
        <w:t>NAVIGATE is a key deliverable of t</w:t>
      </w:r>
      <w:r w:rsidR="00B63367">
        <w:t>he Quality Improvement Program</w:t>
      </w:r>
      <w:r>
        <w:t xml:space="preserve"> introduced to strengthen child protection service delivery and improve outcomes for children, young people and families. </w:t>
      </w:r>
    </w:p>
    <w:p w14:paraId="7526C5B3" w14:textId="2827691C" w:rsidR="003A55CA" w:rsidRDefault="003A55CA" w:rsidP="003A55CA">
      <w:pPr>
        <w:pStyle w:val="ARbodycopy"/>
      </w:pPr>
      <w:r>
        <w:t xml:space="preserve">NAVIGATE is delivered over 10 to 12 months, and is a combination of workshops, e-modules, action learning groups and supervision sessions, supported by workbooks, developmental tools and resources. </w:t>
      </w:r>
    </w:p>
    <w:p w14:paraId="6B7B4A27" w14:textId="1F1CB758" w:rsidR="003A55CA" w:rsidRDefault="003A55CA" w:rsidP="003A55CA">
      <w:pPr>
        <w:pStyle w:val="ARbodycopy"/>
      </w:pPr>
      <w:r>
        <w:t>The program is designed to complement the department’s existing REACH Leadership Frame</w:t>
      </w:r>
      <w:r w:rsidR="007762CE">
        <w:t>work</w:t>
      </w:r>
      <w:r>
        <w:t>, Leadership Charter and suite of leadership and performance development programs.</w:t>
      </w:r>
    </w:p>
    <w:p w14:paraId="163132FA" w14:textId="0BD3E44C" w:rsidR="003E0FFC" w:rsidRDefault="003A55CA" w:rsidP="00345B24">
      <w:pPr>
        <w:pStyle w:val="ARbodycopy"/>
      </w:pPr>
      <w:r>
        <w:t xml:space="preserve">The first workshops in Moreton Region have been well received and it is envisaged that the initiative will be extended to </w:t>
      </w:r>
      <w:r w:rsidR="00AF0EDE">
        <w:t>youth justice</w:t>
      </w:r>
      <w:r>
        <w:t xml:space="preserve"> in the future. </w:t>
      </w:r>
      <w:r w:rsidR="00507D4F" w:rsidRPr="00F17B36">
        <w:t xml:space="preserve"> </w:t>
      </w:r>
    </w:p>
    <w:p w14:paraId="4784938B" w14:textId="5C28BC76" w:rsidR="00D25367" w:rsidRDefault="00D25367" w:rsidP="00D25367">
      <w:pPr>
        <w:pStyle w:val="ARheading2maroon"/>
      </w:pPr>
      <w:r>
        <w:t xml:space="preserve">Innovation and </w:t>
      </w:r>
      <w:r w:rsidR="00076F2C">
        <w:t>t</w:t>
      </w:r>
      <w:r>
        <w:t>echnology</w:t>
      </w:r>
    </w:p>
    <w:p w14:paraId="4EF35815" w14:textId="24E1DFE4" w:rsidR="00D25367" w:rsidRDefault="00D25367" w:rsidP="00D25367">
      <w:pPr>
        <w:pStyle w:val="ARbodycopy"/>
        <w:rPr>
          <w:rFonts w:eastAsia="Times New Roman"/>
        </w:rPr>
      </w:pPr>
      <w:r>
        <w:rPr>
          <w:rFonts w:eastAsia="Times New Roman"/>
        </w:rPr>
        <w:t xml:space="preserve">In 2017-18, </w:t>
      </w:r>
      <w:r w:rsidR="00863A21">
        <w:rPr>
          <w:rFonts w:eastAsia="Times New Roman"/>
        </w:rPr>
        <w:t>the department</w:t>
      </w:r>
      <w:r>
        <w:rPr>
          <w:rFonts w:eastAsia="Times New Roman"/>
        </w:rPr>
        <w:t xml:space="preserve"> successfully implemented the Our Child portal, which is a multi-agency information sharing pla</w:t>
      </w:r>
      <w:r w:rsidR="00863A21">
        <w:rPr>
          <w:rFonts w:eastAsia="Times New Roman"/>
        </w:rPr>
        <w:t>tform, allowing for faster real-</w:t>
      </w:r>
      <w:r>
        <w:rPr>
          <w:rFonts w:eastAsia="Times New Roman"/>
        </w:rPr>
        <w:t>time sharing of information between agencies in the event of children missing from care.</w:t>
      </w:r>
    </w:p>
    <w:p w14:paraId="2D55ED54" w14:textId="76B259AF" w:rsidR="00D25367" w:rsidRDefault="00D25367" w:rsidP="00D25367">
      <w:pPr>
        <w:pStyle w:val="ARbodycopy"/>
        <w:rPr>
          <w:rFonts w:eastAsia="Times New Roman"/>
        </w:rPr>
      </w:pPr>
      <w:r>
        <w:rPr>
          <w:rFonts w:eastAsia="Times New Roman"/>
        </w:rPr>
        <w:t xml:space="preserve">The successful </w:t>
      </w:r>
      <w:r w:rsidR="009D33CB">
        <w:rPr>
          <w:rFonts w:eastAsia="Times New Roman"/>
        </w:rPr>
        <w:t>g</w:t>
      </w:r>
      <w:r>
        <w:rPr>
          <w:rFonts w:eastAsia="Times New Roman"/>
        </w:rPr>
        <w:t>o-</w:t>
      </w:r>
      <w:r w:rsidR="009D33CB">
        <w:rPr>
          <w:rFonts w:eastAsia="Times New Roman"/>
        </w:rPr>
        <w:t>l</w:t>
      </w:r>
      <w:r>
        <w:rPr>
          <w:rFonts w:eastAsia="Times New Roman"/>
        </w:rPr>
        <w:t>ive of Phase 1 in March 2018 began the sharing of data between the Department of Child Safety, Youth and Women</w:t>
      </w:r>
      <w:r w:rsidR="009D33CB">
        <w:rPr>
          <w:rFonts w:eastAsia="Times New Roman"/>
        </w:rPr>
        <w:t>,</w:t>
      </w:r>
      <w:r>
        <w:rPr>
          <w:rFonts w:eastAsia="Times New Roman"/>
        </w:rPr>
        <w:t xml:space="preserve"> the Queensland Police Service</w:t>
      </w:r>
      <w:r w:rsidR="009D33CB">
        <w:rPr>
          <w:rFonts w:eastAsia="Times New Roman"/>
        </w:rPr>
        <w:t>,</w:t>
      </w:r>
      <w:r>
        <w:rPr>
          <w:rFonts w:eastAsia="Times New Roman"/>
        </w:rPr>
        <w:t xml:space="preserve"> and the Department of Education in an event of children missing in care. Phase 2 will introduce data from Queensland Health, </w:t>
      </w:r>
      <w:r w:rsidR="00863A21">
        <w:rPr>
          <w:rFonts w:eastAsia="Times New Roman"/>
        </w:rPr>
        <w:t xml:space="preserve">the </w:t>
      </w:r>
      <w:r>
        <w:rPr>
          <w:rFonts w:eastAsia="Times New Roman"/>
        </w:rPr>
        <w:t xml:space="preserve">Office of the Public Guardian </w:t>
      </w:r>
      <w:r w:rsidR="00863A21">
        <w:rPr>
          <w:rFonts w:eastAsia="Times New Roman"/>
        </w:rPr>
        <w:t xml:space="preserve">and the department’s Youth Justice Services </w:t>
      </w:r>
      <w:r>
        <w:rPr>
          <w:rFonts w:eastAsia="Times New Roman"/>
        </w:rPr>
        <w:t>in March 2019.</w:t>
      </w:r>
    </w:p>
    <w:p w14:paraId="0642D0DC" w14:textId="34FD2576" w:rsidR="00D25367" w:rsidRDefault="00D25367" w:rsidP="00D25367">
      <w:pPr>
        <w:pStyle w:val="ARbodycopy"/>
        <w:rPr>
          <w:rFonts w:eastAsia="Times New Roman"/>
        </w:rPr>
      </w:pPr>
      <w:r>
        <w:rPr>
          <w:rFonts w:eastAsia="Times New Roman"/>
        </w:rPr>
        <w:t>This portal was developed as a result of the Queensland Fam</w:t>
      </w:r>
      <w:r w:rsidR="00863A21">
        <w:rPr>
          <w:rFonts w:eastAsia="Times New Roman"/>
        </w:rPr>
        <w:t xml:space="preserve">ily and Child Commission’s </w:t>
      </w:r>
      <w:r w:rsidR="00863A21" w:rsidRPr="00863A21">
        <w:rPr>
          <w:rFonts w:eastAsia="Times New Roman"/>
          <w:i/>
        </w:rPr>
        <w:t>When a child is missing</w:t>
      </w:r>
      <w:r w:rsidR="00863A21">
        <w:rPr>
          <w:rFonts w:eastAsia="Times New Roman"/>
        </w:rPr>
        <w:t xml:space="preserve"> report</w:t>
      </w:r>
      <w:r>
        <w:rPr>
          <w:rFonts w:eastAsia="Times New Roman"/>
        </w:rPr>
        <w:t xml:space="preserve">. As at June 2018, Queensland Police </w:t>
      </w:r>
      <w:r w:rsidR="00863A21">
        <w:rPr>
          <w:rFonts w:eastAsia="Times New Roman"/>
        </w:rPr>
        <w:t xml:space="preserve">Service </w:t>
      </w:r>
      <w:r>
        <w:rPr>
          <w:rFonts w:eastAsia="Times New Roman"/>
        </w:rPr>
        <w:t xml:space="preserve">have performed </w:t>
      </w:r>
      <w:r w:rsidR="00863A21">
        <w:rPr>
          <w:rFonts w:eastAsia="Times New Roman"/>
        </w:rPr>
        <w:t xml:space="preserve">more than </w:t>
      </w:r>
      <w:r>
        <w:rPr>
          <w:rFonts w:eastAsia="Times New Roman"/>
        </w:rPr>
        <w:t>500 searches, with 178 child safety staff having done 155 searches.</w:t>
      </w:r>
    </w:p>
    <w:p w14:paraId="7CE492F8" w14:textId="41C510BE" w:rsidR="00D25367" w:rsidRDefault="00863A21" w:rsidP="00D25367">
      <w:pPr>
        <w:pStyle w:val="ARbodycopy"/>
        <w:rPr>
          <w:rFonts w:eastAsia="Times New Roman"/>
        </w:rPr>
      </w:pPr>
      <w:r>
        <w:rPr>
          <w:rFonts w:eastAsia="Times New Roman"/>
        </w:rPr>
        <w:t xml:space="preserve">Also in </w:t>
      </w:r>
      <w:r w:rsidR="00D25367">
        <w:rPr>
          <w:rFonts w:eastAsia="Times New Roman"/>
        </w:rPr>
        <w:t>2017-18</w:t>
      </w:r>
      <w:r w:rsidR="006827F7">
        <w:rPr>
          <w:rFonts w:eastAsia="Times New Roman"/>
        </w:rPr>
        <w:t>,</w:t>
      </w:r>
      <w:r w:rsidR="00D25367">
        <w:rPr>
          <w:rFonts w:eastAsia="Times New Roman"/>
        </w:rPr>
        <w:t xml:space="preserve"> </w:t>
      </w:r>
      <w:r w:rsidR="006827F7">
        <w:rPr>
          <w:rFonts w:eastAsia="Times New Roman"/>
        </w:rPr>
        <w:t>t</w:t>
      </w:r>
      <w:r>
        <w:rPr>
          <w:rFonts w:eastAsia="Times New Roman"/>
        </w:rPr>
        <w:t>he department</w:t>
      </w:r>
      <w:r w:rsidR="00D25367">
        <w:rPr>
          <w:rFonts w:eastAsia="Times New Roman"/>
        </w:rPr>
        <w:t xml:space="preserve"> roll</w:t>
      </w:r>
      <w:r>
        <w:rPr>
          <w:rFonts w:eastAsia="Times New Roman"/>
        </w:rPr>
        <w:t xml:space="preserve">ed </w:t>
      </w:r>
      <w:r w:rsidR="00D25367">
        <w:rPr>
          <w:rFonts w:eastAsia="Times New Roman"/>
        </w:rPr>
        <w:t xml:space="preserve">out the </w:t>
      </w:r>
      <w:r>
        <w:rPr>
          <w:rFonts w:eastAsia="Times New Roman"/>
        </w:rPr>
        <w:t>‘</w:t>
      </w:r>
      <w:r w:rsidR="00D25367" w:rsidRPr="00863A21">
        <w:rPr>
          <w:rFonts w:eastAsia="Times New Roman"/>
        </w:rPr>
        <w:t>kicbox</w:t>
      </w:r>
      <w:r>
        <w:rPr>
          <w:rFonts w:eastAsia="Times New Roman"/>
        </w:rPr>
        <w:t>’</w:t>
      </w:r>
      <w:r w:rsidR="00D25367">
        <w:rPr>
          <w:rFonts w:eastAsia="Times New Roman"/>
        </w:rPr>
        <w:t xml:space="preserve"> mobile application </w:t>
      </w:r>
      <w:r w:rsidR="006827F7">
        <w:rPr>
          <w:rFonts w:eastAsia="Times New Roman"/>
        </w:rPr>
        <w:t>to children and young people</w:t>
      </w:r>
      <w:r w:rsidR="00D25367">
        <w:rPr>
          <w:rFonts w:eastAsia="Times New Roman"/>
        </w:rPr>
        <w:t xml:space="preserve"> in care</w:t>
      </w:r>
      <w:r>
        <w:rPr>
          <w:rFonts w:eastAsia="Times New Roman"/>
        </w:rPr>
        <w:t xml:space="preserve"> across the state</w:t>
      </w:r>
      <w:r w:rsidR="009D33CB">
        <w:rPr>
          <w:rFonts w:eastAsia="Times New Roman"/>
        </w:rPr>
        <w:t>. The concept of a ‘digital memory box’</w:t>
      </w:r>
      <w:r w:rsidR="00D25367">
        <w:rPr>
          <w:rFonts w:eastAsia="Times New Roman"/>
        </w:rPr>
        <w:t xml:space="preserve"> for young people in care was conceived in 2015. Designed in partnership with young people, </w:t>
      </w:r>
      <w:r w:rsidR="001E0712">
        <w:rPr>
          <w:rFonts w:eastAsia="Times New Roman"/>
        </w:rPr>
        <w:t xml:space="preserve">and </w:t>
      </w:r>
      <w:r w:rsidR="00D25367">
        <w:rPr>
          <w:rFonts w:eastAsia="Times New Roman"/>
        </w:rPr>
        <w:t>for young people, the kicbox solution is a mobile application that acts as a digital memory box where information, documents, photos and memories can be stored securely and accessed from anywhere.</w:t>
      </w:r>
    </w:p>
    <w:p w14:paraId="6AE18947" w14:textId="628239AC" w:rsidR="00D25367" w:rsidRDefault="00D25367" w:rsidP="00D25367">
      <w:pPr>
        <w:pStyle w:val="ARbodycopy"/>
        <w:rPr>
          <w:rFonts w:eastAsia="Times New Roman"/>
        </w:rPr>
      </w:pPr>
      <w:r>
        <w:rPr>
          <w:rFonts w:eastAsia="Times New Roman"/>
        </w:rPr>
        <w:t>This innovative solution provides children and young people in care with a sense of history, control and connection. Kicbox has four primary features: My Life (current memories and information</w:t>
      </w:r>
      <w:r w:rsidR="001E0712">
        <w:rPr>
          <w:rFonts w:eastAsia="Times New Roman"/>
        </w:rPr>
        <w:t>)</w:t>
      </w:r>
      <w:r>
        <w:rPr>
          <w:rFonts w:eastAsia="Times New Roman"/>
        </w:rPr>
        <w:t>; My Future (future goals, travel, education and steps towards achieving it); My Documents (birth certificates, school reports and certificates); and Contacts and Support (communication channels be</w:t>
      </w:r>
      <w:r w:rsidR="006B1F37">
        <w:rPr>
          <w:rFonts w:eastAsia="Times New Roman"/>
        </w:rPr>
        <w:t>tween the young person and the Child Safety O</w:t>
      </w:r>
      <w:r>
        <w:rPr>
          <w:rFonts w:eastAsia="Times New Roman"/>
        </w:rPr>
        <w:t>fficer).</w:t>
      </w:r>
    </w:p>
    <w:p w14:paraId="4B8EF25F" w14:textId="77777777" w:rsidR="001A7D02" w:rsidRDefault="001E0712" w:rsidP="00D25367">
      <w:pPr>
        <w:pStyle w:val="ARbodycopy"/>
        <w:rPr>
          <w:rFonts w:eastAsia="Times New Roman"/>
        </w:rPr>
      </w:pPr>
      <w:r w:rsidRPr="001E0712">
        <w:rPr>
          <w:rFonts w:eastAsia="Times New Roman"/>
        </w:rPr>
        <w:t>Kicbox complements current child protection practices, opening a contemporary and direct channel between child safety officers and young people, facilitating deeper engagement and trust</w:t>
      </w:r>
      <w:r>
        <w:rPr>
          <w:rFonts w:eastAsia="Times New Roman"/>
        </w:rPr>
        <w:t>,</w:t>
      </w:r>
      <w:r w:rsidRPr="001E0712">
        <w:rPr>
          <w:rFonts w:eastAsia="Times New Roman"/>
        </w:rPr>
        <w:t xml:space="preserve"> and improving young people’s self-esteem and sense of belonging.</w:t>
      </w:r>
    </w:p>
    <w:p w14:paraId="57132D20" w14:textId="77777777" w:rsidR="00B722DB" w:rsidRPr="001A7D02" w:rsidRDefault="00B722DB" w:rsidP="00B722DB">
      <w:pPr>
        <w:pStyle w:val="ARheading2maroon"/>
      </w:pPr>
      <w:r w:rsidRPr="001A7D02">
        <w:t xml:space="preserve">Building a fairer, more inclusive </w:t>
      </w:r>
      <w:r>
        <w:t xml:space="preserve">and harmonious </w:t>
      </w:r>
      <w:r w:rsidRPr="001A7D02">
        <w:t>Queensland</w:t>
      </w:r>
    </w:p>
    <w:p w14:paraId="15B6FD0B" w14:textId="77777777" w:rsidR="00B722DB" w:rsidRPr="001A7D02" w:rsidRDefault="00B722DB" w:rsidP="00B722DB">
      <w:pPr>
        <w:pStyle w:val="ARbodycopy"/>
        <w:rPr>
          <w:rFonts w:eastAsia="Times New Roman"/>
        </w:rPr>
      </w:pPr>
      <w:r w:rsidRPr="001A7D02">
        <w:rPr>
          <w:rFonts w:eastAsia="Times New Roman"/>
        </w:rPr>
        <w:t xml:space="preserve">Under the </w:t>
      </w:r>
      <w:r w:rsidRPr="001A7D02">
        <w:rPr>
          <w:rFonts w:eastAsia="Times New Roman"/>
          <w:i/>
        </w:rPr>
        <w:t>Disability Services Act 2006</w:t>
      </w:r>
      <w:r w:rsidRPr="001A7D02">
        <w:rPr>
          <w:rFonts w:eastAsia="Times New Roman"/>
        </w:rPr>
        <w:t>, each Queensland Government department is required to develop a Disability Service Plan.</w:t>
      </w:r>
      <w:r>
        <w:rPr>
          <w:rFonts w:eastAsia="Times New Roman"/>
        </w:rPr>
        <w:t xml:space="preserve"> </w:t>
      </w:r>
      <w:r w:rsidRPr="001A7D02">
        <w:rPr>
          <w:rFonts w:eastAsia="Times New Roman"/>
        </w:rPr>
        <w:t xml:space="preserve">The department’s </w:t>
      </w:r>
      <w:r w:rsidRPr="00F05CB2">
        <w:rPr>
          <w:rFonts w:eastAsia="Times New Roman"/>
          <w:i/>
        </w:rPr>
        <w:t>Disability Service Plan 2018–2020</w:t>
      </w:r>
      <w:r w:rsidRPr="001A7D02">
        <w:rPr>
          <w:rFonts w:eastAsia="Times New Roman"/>
        </w:rPr>
        <w:t xml:space="preserve"> outlines the actions we will take to progress the priorities of the </w:t>
      </w:r>
      <w:r w:rsidRPr="001A7D02">
        <w:rPr>
          <w:rFonts w:eastAsia="Times New Roman"/>
          <w:i/>
        </w:rPr>
        <w:t xml:space="preserve">All Abilities Queensland: opportunities for all </w:t>
      </w:r>
      <w:r w:rsidRPr="00F83DBB">
        <w:rPr>
          <w:rFonts w:eastAsia="Times New Roman"/>
        </w:rPr>
        <w:t>state</w:t>
      </w:r>
      <w:r w:rsidRPr="001A7D02">
        <w:rPr>
          <w:rFonts w:eastAsia="Times New Roman"/>
        </w:rPr>
        <w:t xml:space="preserve"> disability plan.</w:t>
      </w:r>
    </w:p>
    <w:p w14:paraId="28164F5C" w14:textId="16A74B03" w:rsidR="00B722DB" w:rsidRDefault="00B722DB" w:rsidP="00B722DB">
      <w:pPr>
        <w:pStyle w:val="ARbodycopy"/>
        <w:rPr>
          <w:rFonts w:eastAsia="Times New Roman"/>
        </w:rPr>
      </w:pPr>
      <w:r w:rsidRPr="001A7D02">
        <w:rPr>
          <w:rFonts w:eastAsia="Times New Roman"/>
        </w:rPr>
        <w:t>The plan clearly demonstrates how we will work with our partners to build a fairer, more inclusive Queensland where people with disability, their families and carers are able to access the same opportunities, on the same basis as everyone else.</w:t>
      </w:r>
      <w:r>
        <w:rPr>
          <w:rFonts w:eastAsia="Times New Roman"/>
        </w:rPr>
        <w:t xml:space="preserve"> A cop</w:t>
      </w:r>
      <w:r w:rsidR="00F83DBB">
        <w:rPr>
          <w:rFonts w:eastAsia="Times New Roman"/>
        </w:rPr>
        <w:t>y of the plan and annual report</w:t>
      </w:r>
      <w:r>
        <w:rPr>
          <w:rFonts w:eastAsia="Times New Roman"/>
        </w:rPr>
        <w:t xml:space="preserve"> on our progress can be found at: </w:t>
      </w:r>
      <w:hyperlink r:id="rId12" w:history="1">
        <w:r w:rsidRPr="00A7020B">
          <w:rPr>
            <w:rStyle w:val="Hyperlink"/>
            <w:rFonts w:eastAsia="Times New Roman"/>
          </w:rPr>
          <w:t>https://www.csyw.qld.gov.au/about-us/our-publications/corporate-publications</w:t>
        </w:r>
      </w:hyperlink>
      <w:r>
        <w:rPr>
          <w:rFonts w:eastAsia="Times New Roman"/>
        </w:rPr>
        <w:t xml:space="preserve">. </w:t>
      </w:r>
    </w:p>
    <w:p w14:paraId="7AEF5762" w14:textId="754D2F29" w:rsidR="00B722DB" w:rsidRPr="001A7D02" w:rsidRDefault="00B722DB" w:rsidP="00B722DB">
      <w:pPr>
        <w:pStyle w:val="ARbodycopy"/>
        <w:rPr>
          <w:rFonts w:eastAsia="Times New Roman"/>
        </w:rPr>
      </w:pPr>
      <w:r w:rsidRPr="001A7D02">
        <w:rPr>
          <w:rFonts w:eastAsia="Times New Roman"/>
          <w:i/>
        </w:rPr>
        <w:t>Our story, our future</w:t>
      </w:r>
      <w:r w:rsidRPr="001A7D02">
        <w:rPr>
          <w:rFonts w:eastAsia="Times New Roman"/>
        </w:rPr>
        <w:t xml:space="preserve"> is the Queensland Government’s multicultural policy promoting an inclusive, harmonious and un</w:t>
      </w:r>
      <w:r>
        <w:rPr>
          <w:rFonts w:eastAsia="Times New Roman"/>
        </w:rPr>
        <w:t xml:space="preserve">ited community for Queensland. </w:t>
      </w:r>
      <w:r w:rsidRPr="001A7D02">
        <w:rPr>
          <w:rFonts w:eastAsia="Times New Roman"/>
        </w:rPr>
        <w:t xml:space="preserve">The policy is being implemented through a three year </w:t>
      </w:r>
      <w:r w:rsidRPr="001A7D02">
        <w:rPr>
          <w:rFonts w:eastAsia="Times New Roman"/>
          <w:i/>
        </w:rPr>
        <w:t>Queensland Multicultural Action Plan</w:t>
      </w:r>
      <w:r w:rsidR="00713026">
        <w:rPr>
          <w:rFonts w:eastAsia="Times New Roman"/>
        </w:rPr>
        <w:t>.</w:t>
      </w:r>
      <w:r w:rsidRPr="001A7D02">
        <w:rPr>
          <w:rFonts w:eastAsia="Times New Roman"/>
        </w:rPr>
        <w:t xml:space="preserve"> </w:t>
      </w:r>
    </w:p>
    <w:p w14:paraId="4AF83812" w14:textId="77777777" w:rsidR="00B722DB" w:rsidRPr="001A7D02" w:rsidRDefault="00B722DB" w:rsidP="00B722DB">
      <w:pPr>
        <w:pStyle w:val="ARbodycopy"/>
        <w:rPr>
          <w:rFonts w:eastAsia="Times New Roman"/>
        </w:rPr>
      </w:pPr>
      <w:r w:rsidRPr="001A7D02">
        <w:rPr>
          <w:rFonts w:eastAsia="Times New Roman"/>
        </w:rPr>
        <w:t xml:space="preserve">The policy and action plan are a requirement of the </w:t>
      </w:r>
      <w:r w:rsidRPr="001A7D02">
        <w:rPr>
          <w:rFonts w:eastAsia="Times New Roman"/>
          <w:i/>
        </w:rPr>
        <w:t>Multicultural Recognition Act 2016</w:t>
      </w:r>
      <w:r w:rsidRPr="001A7D02">
        <w:rPr>
          <w:rFonts w:eastAsia="Times New Roman"/>
        </w:rPr>
        <w:t xml:space="preserve"> (the Act) and represent one of three key provisions of the Act, together with establishing the Multicultural Queensland Charter and Multicultural Queensland Advisory Council. </w:t>
      </w:r>
    </w:p>
    <w:p w14:paraId="728B3368" w14:textId="3BB55AF9" w:rsidR="00507D4F" w:rsidRPr="00F05CB2" w:rsidRDefault="00B722DB" w:rsidP="00B722DB">
      <w:pPr>
        <w:pStyle w:val="ARbodycopy"/>
        <w:spacing w:before="240" w:after="120"/>
        <w:rPr>
          <w:rFonts w:eastAsia="Times New Roman"/>
        </w:rPr>
      </w:pPr>
      <w:r>
        <w:t xml:space="preserve">In accordance with section 24 of the Act, </w:t>
      </w:r>
      <w:r w:rsidR="00F83DBB">
        <w:t>a copy of our report on our progress</w:t>
      </w:r>
      <w:r>
        <w:t xml:space="preserve"> can be found at: </w:t>
      </w:r>
      <w:hyperlink r:id="rId13" w:history="1">
        <w:r w:rsidRPr="00A7020B">
          <w:rPr>
            <w:rStyle w:val="Hyperlink"/>
            <w:rFonts w:eastAsia="Times New Roman"/>
          </w:rPr>
          <w:t>https://www.csyw.qld.gov.au/about-us/our-publications/corporate-publications</w:t>
        </w:r>
      </w:hyperlink>
      <w:r>
        <w:rPr>
          <w:rFonts w:eastAsia="Times New Roman"/>
        </w:rPr>
        <w:t>.</w:t>
      </w:r>
      <w:r w:rsidR="00345B24">
        <w:br w:type="page"/>
      </w:r>
    </w:p>
    <w:p w14:paraId="328849BE" w14:textId="33F9EA1A" w:rsidR="00345B24" w:rsidRDefault="00345B24" w:rsidP="00B71214">
      <w:pPr>
        <w:pStyle w:val="ARheading1"/>
      </w:pPr>
      <w:bookmarkStart w:id="89" w:name="_Toc525742957"/>
      <w:r>
        <w:t xml:space="preserve">Management and </w:t>
      </w:r>
      <w:r w:rsidR="00076F2C">
        <w:t>s</w:t>
      </w:r>
      <w:r>
        <w:t>tructure</w:t>
      </w:r>
      <w:bookmarkEnd w:id="89"/>
    </w:p>
    <w:p w14:paraId="41B19E22" w14:textId="5384BF10" w:rsidR="00A610D2" w:rsidRPr="007A78D7" w:rsidRDefault="00A610D2" w:rsidP="00A610D2">
      <w:pPr>
        <w:pStyle w:val="ARheading2maroon"/>
      </w:pPr>
      <w:bookmarkStart w:id="90" w:name="_Toc511133040"/>
      <w:r w:rsidRPr="007A78D7">
        <w:t xml:space="preserve">Governance </w:t>
      </w:r>
      <w:r w:rsidR="00076F2C">
        <w:t>f</w:t>
      </w:r>
      <w:r w:rsidRPr="007A78D7">
        <w:t>ramework</w:t>
      </w:r>
      <w:bookmarkEnd w:id="90"/>
    </w:p>
    <w:p w14:paraId="560C49E1" w14:textId="63CD7120" w:rsidR="00A610D2" w:rsidRPr="007A78D7" w:rsidRDefault="00A610D2" w:rsidP="00A610D2">
      <w:pPr>
        <w:pStyle w:val="ARbodycopy"/>
      </w:pPr>
      <w:r w:rsidRPr="007A78D7">
        <w:t>An effective and efficient governance framework provides the best possible mechanisms for making decisions that are accountable, transparent and responsive to ensure delivery of the strategic intent of the department. The department’s governance framework was designed around eight key principles and minimum requirements</w:t>
      </w:r>
      <w:r w:rsidR="00C5466C">
        <w:t xml:space="preserve"> </w:t>
      </w:r>
      <w:r w:rsidRPr="007A78D7">
        <w:t>demonstrating how the department m</w:t>
      </w:r>
      <w:r w:rsidR="00C5466C">
        <w:t>eets these minimum requirements</w:t>
      </w:r>
      <w:r w:rsidRPr="007A78D7">
        <w:t>.</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2916"/>
        <w:gridCol w:w="6596"/>
      </w:tblGrid>
      <w:tr w:rsidR="00A610D2" w:rsidRPr="0043129C" w14:paraId="7E591FF4" w14:textId="77777777" w:rsidTr="0049520D">
        <w:tc>
          <w:tcPr>
            <w:tcW w:w="1533" w:type="pct"/>
            <w:tcBorders>
              <w:bottom w:val="single" w:sz="48" w:space="0" w:color="EDF0F0"/>
            </w:tcBorders>
            <w:shd w:val="clear" w:color="auto" w:fill="55256E"/>
          </w:tcPr>
          <w:p w14:paraId="5A0CDE3A" w14:textId="4EE00F6C" w:rsidR="00A610D2" w:rsidRPr="0043129C" w:rsidRDefault="00A610D2" w:rsidP="00A610D2">
            <w:pPr>
              <w:pStyle w:val="ARTablecopy"/>
            </w:pPr>
            <w:r>
              <w:rPr>
                <w:sz w:val="16"/>
                <w:lang w:val="en-AU"/>
              </w:rPr>
              <w:t>P</w:t>
            </w:r>
            <w:r w:rsidRPr="00F6485E">
              <w:rPr>
                <w:sz w:val="16"/>
                <w:lang w:val="en-AU"/>
              </w:rPr>
              <w:t>rinciples</w:t>
            </w:r>
          </w:p>
        </w:tc>
        <w:tc>
          <w:tcPr>
            <w:tcW w:w="3467" w:type="pct"/>
            <w:tcBorders>
              <w:bottom w:val="single" w:sz="48" w:space="0" w:color="EDF0F0"/>
            </w:tcBorders>
            <w:shd w:val="clear" w:color="auto" w:fill="55256E"/>
          </w:tcPr>
          <w:p w14:paraId="3AB64A9C" w14:textId="04BC9028" w:rsidR="00A610D2" w:rsidRPr="0043129C" w:rsidRDefault="00A610D2" w:rsidP="00A610D2">
            <w:pPr>
              <w:pStyle w:val="ARTablecopy"/>
            </w:pPr>
            <w:r>
              <w:rPr>
                <w:sz w:val="16"/>
                <w:lang w:val="en-AU"/>
              </w:rPr>
              <w:t>R</w:t>
            </w:r>
            <w:r w:rsidRPr="00F6485E">
              <w:rPr>
                <w:sz w:val="16"/>
                <w:lang w:val="en-AU"/>
              </w:rPr>
              <w:t>equirements</w:t>
            </w:r>
          </w:p>
        </w:tc>
      </w:tr>
      <w:tr w:rsidR="00C5466C" w:rsidRPr="00375C5D" w14:paraId="27E08B7D" w14:textId="77777777" w:rsidTr="0049520D">
        <w:tc>
          <w:tcPr>
            <w:tcW w:w="1533" w:type="pct"/>
            <w:vMerge w:val="restart"/>
            <w:shd w:val="clear" w:color="auto" w:fill="D9D9D9"/>
          </w:tcPr>
          <w:p w14:paraId="3C2BD950" w14:textId="50F313EA" w:rsidR="00C5466C" w:rsidRPr="005C7357" w:rsidRDefault="00C5466C" w:rsidP="00A610D2">
            <w:pPr>
              <w:pStyle w:val="ARTablecopy"/>
              <w:rPr>
                <w:i/>
              </w:rPr>
            </w:pPr>
            <w:r w:rsidRPr="007A78D7">
              <w:rPr>
                <w:sz w:val="16"/>
                <w:lang w:val="en-AU"/>
              </w:rPr>
              <w:t>Solid foundations for management and oversight</w:t>
            </w:r>
          </w:p>
        </w:tc>
        <w:tc>
          <w:tcPr>
            <w:tcW w:w="3467" w:type="pct"/>
            <w:shd w:val="clear" w:color="auto" w:fill="D9D9D9"/>
          </w:tcPr>
          <w:p w14:paraId="793CADB2" w14:textId="184FD97E" w:rsidR="00C5466C" w:rsidRPr="00375C5D" w:rsidRDefault="00C5466C" w:rsidP="00A610D2">
            <w:pPr>
              <w:pStyle w:val="ARTablecopy"/>
            </w:pPr>
            <w:r w:rsidRPr="007A78D7">
              <w:rPr>
                <w:rFonts w:cs="Arial"/>
                <w:sz w:val="16"/>
                <w:lang w:val="en-AU"/>
              </w:rPr>
              <w:t xml:space="preserve">Clear strategic, corporate and operational plans </w:t>
            </w:r>
          </w:p>
        </w:tc>
      </w:tr>
      <w:tr w:rsidR="00C5466C" w14:paraId="18079C14" w14:textId="77777777" w:rsidTr="0049520D">
        <w:tc>
          <w:tcPr>
            <w:tcW w:w="1533" w:type="pct"/>
            <w:vMerge/>
            <w:shd w:val="clear" w:color="auto" w:fill="D9D9D9"/>
          </w:tcPr>
          <w:p w14:paraId="6C53FDC5" w14:textId="69FF92D7" w:rsidR="00C5466C" w:rsidRPr="005C7357" w:rsidRDefault="00C5466C" w:rsidP="00A610D2">
            <w:pPr>
              <w:pStyle w:val="ARTablecopy"/>
              <w:rPr>
                <w:i/>
              </w:rPr>
            </w:pPr>
          </w:p>
        </w:tc>
        <w:tc>
          <w:tcPr>
            <w:tcW w:w="3467" w:type="pct"/>
            <w:shd w:val="clear" w:color="auto" w:fill="D9D9D9"/>
          </w:tcPr>
          <w:p w14:paraId="6D3B53B8" w14:textId="4A577650" w:rsidR="00C5466C" w:rsidRDefault="00C5466C" w:rsidP="00A610D2">
            <w:pPr>
              <w:pStyle w:val="ARTablecopy"/>
            </w:pPr>
            <w:r w:rsidRPr="007A78D7">
              <w:rPr>
                <w:rFonts w:cs="Arial"/>
                <w:sz w:val="16"/>
                <w:lang w:val="en-AU"/>
              </w:rPr>
              <w:t>Regular reporting against plans</w:t>
            </w:r>
          </w:p>
        </w:tc>
      </w:tr>
      <w:tr w:rsidR="00C5466C" w14:paraId="1991208E" w14:textId="77777777" w:rsidTr="0049520D">
        <w:tc>
          <w:tcPr>
            <w:tcW w:w="1533" w:type="pct"/>
            <w:vMerge/>
            <w:shd w:val="clear" w:color="auto" w:fill="D9D9D9"/>
          </w:tcPr>
          <w:p w14:paraId="60B96B89" w14:textId="77777777" w:rsidR="00C5466C" w:rsidRPr="005C7357" w:rsidRDefault="00C5466C" w:rsidP="00A610D2">
            <w:pPr>
              <w:pStyle w:val="ARTablecopy"/>
              <w:rPr>
                <w:i/>
              </w:rPr>
            </w:pPr>
          </w:p>
        </w:tc>
        <w:tc>
          <w:tcPr>
            <w:tcW w:w="3467" w:type="pct"/>
            <w:shd w:val="clear" w:color="auto" w:fill="D9D9D9"/>
          </w:tcPr>
          <w:p w14:paraId="445F5D75" w14:textId="1862B61A" w:rsidR="00C5466C" w:rsidRDefault="00C5466C" w:rsidP="00A610D2">
            <w:pPr>
              <w:pStyle w:val="ARTablecopy"/>
            </w:pPr>
            <w:r w:rsidRPr="007A78D7">
              <w:rPr>
                <w:rFonts w:cs="Arial"/>
                <w:sz w:val="16"/>
                <w:lang w:val="en-AU"/>
              </w:rPr>
              <w:t xml:space="preserve">Clear accountability and delegations </w:t>
            </w:r>
          </w:p>
        </w:tc>
      </w:tr>
      <w:tr w:rsidR="00C5466C" w14:paraId="27267CD7" w14:textId="77777777" w:rsidTr="0049520D">
        <w:tc>
          <w:tcPr>
            <w:tcW w:w="1533" w:type="pct"/>
            <w:vMerge/>
            <w:shd w:val="clear" w:color="auto" w:fill="D9D9D9"/>
          </w:tcPr>
          <w:p w14:paraId="3E7AB732" w14:textId="77777777" w:rsidR="00C5466C" w:rsidRPr="005C7357" w:rsidRDefault="00C5466C" w:rsidP="00A610D2">
            <w:pPr>
              <w:pStyle w:val="ARTablecopy"/>
              <w:rPr>
                <w:i/>
              </w:rPr>
            </w:pPr>
          </w:p>
        </w:tc>
        <w:tc>
          <w:tcPr>
            <w:tcW w:w="3467" w:type="pct"/>
            <w:shd w:val="clear" w:color="auto" w:fill="D9D9D9"/>
          </w:tcPr>
          <w:p w14:paraId="04D2D448" w14:textId="1DF0D186" w:rsidR="00C5466C" w:rsidRDefault="00C5466C" w:rsidP="00A610D2">
            <w:pPr>
              <w:pStyle w:val="ARTablecopy"/>
            </w:pPr>
            <w:r w:rsidRPr="007A78D7">
              <w:rPr>
                <w:rFonts w:cs="Arial"/>
                <w:sz w:val="16"/>
                <w:lang w:val="en-AU"/>
              </w:rPr>
              <w:t>Clear focus on diversity and cultural capability</w:t>
            </w:r>
          </w:p>
        </w:tc>
      </w:tr>
      <w:tr w:rsidR="00C5466C" w14:paraId="07C035F9" w14:textId="77777777" w:rsidTr="0049520D">
        <w:tc>
          <w:tcPr>
            <w:tcW w:w="1533" w:type="pct"/>
            <w:vMerge w:val="restart"/>
            <w:shd w:val="clear" w:color="auto" w:fill="D9D9D9"/>
          </w:tcPr>
          <w:p w14:paraId="4CA646C9" w14:textId="3AA2BF7F" w:rsidR="00C5466C" w:rsidRPr="005C7357" w:rsidRDefault="00C5466C" w:rsidP="00A610D2">
            <w:pPr>
              <w:pStyle w:val="ARTablecopy"/>
              <w:rPr>
                <w:i/>
              </w:rPr>
            </w:pPr>
            <w:r w:rsidRPr="007A78D7">
              <w:rPr>
                <w:sz w:val="16"/>
                <w:lang w:val="en-AU"/>
              </w:rPr>
              <w:t xml:space="preserve">Committees that add value </w:t>
            </w:r>
          </w:p>
        </w:tc>
        <w:tc>
          <w:tcPr>
            <w:tcW w:w="3467" w:type="pct"/>
            <w:shd w:val="clear" w:color="auto" w:fill="D9D9D9"/>
          </w:tcPr>
          <w:p w14:paraId="21F67A58" w14:textId="10993F5C" w:rsidR="00C5466C" w:rsidRDefault="00C5466C" w:rsidP="00A610D2">
            <w:pPr>
              <w:pStyle w:val="ARTablecopy"/>
            </w:pPr>
            <w:r w:rsidRPr="007A78D7">
              <w:rPr>
                <w:rFonts w:cs="Arial"/>
                <w:sz w:val="16"/>
                <w:lang w:val="en-AU"/>
              </w:rPr>
              <w:t>Well defined set of committees</w:t>
            </w:r>
          </w:p>
        </w:tc>
      </w:tr>
      <w:tr w:rsidR="00C5466C" w14:paraId="71D7DBC2" w14:textId="77777777" w:rsidTr="0049520D">
        <w:tc>
          <w:tcPr>
            <w:tcW w:w="1533" w:type="pct"/>
            <w:vMerge/>
            <w:shd w:val="clear" w:color="auto" w:fill="D9D9D9"/>
          </w:tcPr>
          <w:p w14:paraId="22BB8840" w14:textId="77777777" w:rsidR="00C5466C" w:rsidRPr="005C7357" w:rsidRDefault="00C5466C" w:rsidP="00A610D2">
            <w:pPr>
              <w:pStyle w:val="ARTablecopy"/>
              <w:rPr>
                <w:i/>
              </w:rPr>
            </w:pPr>
          </w:p>
        </w:tc>
        <w:tc>
          <w:tcPr>
            <w:tcW w:w="3467" w:type="pct"/>
            <w:shd w:val="clear" w:color="auto" w:fill="D9D9D9"/>
          </w:tcPr>
          <w:p w14:paraId="0F66B26E" w14:textId="62206631" w:rsidR="00C5466C" w:rsidRDefault="00C5466C" w:rsidP="00A610D2">
            <w:pPr>
              <w:pStyle w:val="ARTablecopy"/>
            </w:pPr>
            <w:r w:rsidRPr="007A78D7">
              <w:rPr>
                <w:rFonts w:cs="Arial"/>
                <w:sz w:val="16"/>
                <w:lang w:val="en-AU"/>
              </w:rPr>
              <w:t>Clearly defined organisational structure</w:t>
            </w:r>
          </w:p>
        </w:tc>
      </w:tr>
      <w:tr w:rsidR="00C5466C" w14:paraId="4964B835" w14:textId="77777777" w:rsidTr="0049520D">
        <w:tc>
          <w:tcPr>
            <w:tcW w:w="1533" w:type="pct"/>
            <w:vMerge w:val="restart"/>
            <w:shd w:val="clear" w:color="auto" w:fill="D9D9D9"/>
          </w:tcPr>
          <w:p w14:paraId="0ED490F3" w14:textId="0FFD415E" w:rsidR="00C5466C" w:rsidRPr="005C7357" w:rsidRDefault="00C5466C" w:rsidP="00A610D2">
            <w:pPr>
              <w:pStyle w:val="ARTablecopy"/>
              <w:rPr>
                <w:i/>
              </w:rPr>
            </w:pPr>
            <w:r w:rsidRPr="007A78D7">
              <w:rPr>
                <w:sz w:val="16"/>
                <w:lang w:val="en-AU"/>
              </w:rPr>
              <w:t xml:space="preserve">Frameworks for ethical culture </w:t>
            </w:r>
          </w:p>
        </w:tc>
        <w:tc>
          <w:tcPr>
            <w:tcW w:w="3467" w:type="pct"/>
            <w:shd w:val="clear" w:color="auto" w:fill="D9D9D9"/>
          </w:tcPr>
          <w:p w14:paraId="0BC96CEF" w14:textId="01C16548" w:rsidR="00C5466C" w:rsidRDefault="00C5466C" w:rsidP="00A610D2">
            <w:pPr>
              <w:pStyle w:val="ARTablecopy"/>
            </w:pPr>
            <w:r w:rsidRPr="007A78D7">
              <w:rPr>
                <w:rFonts w:cs="Arial"/>
                <w:sz w:val="16"/>
                <w:lang w:val="en-AU"/>
              </w:rPr>
              <w:t>Clear ethics and conduct framework</w:t>
            </w:r>
          </w:p>
        </w:tc>
      </w:tr>
      <w:tr w:rsidR="00C5466C" w14:paraId="030C4E66" w14:textId="77777777" w:rsidTr="0049520D">
        <w:tc>
          <w:tcPr>
            <w:tcW w:w="1533" w:type="pct"/>
            <w:vMerge/>
            <w:shd w:val="clear" w:color="auto" w:fill="D9D9D9"/>
          </w:tcPr>
          <w:p w14:paraId="32A64F35" w14:textId="77777777" w:rsidR="00C5466C" w:rsidRPr="005C7357" w:rsidRDefault="00C5466C" w:rsidP="00A610D2">
            <w:pPr>
              <w:pStyle w:val="ARTablecopy"/>
              <w:rPr>
                <w:i/>
              </w:rPr>
            </w:pPr>
          </w:p>
        </w:tc>
        <w:tc>
          <w:tcPr>
            <w:tcW w:w="3467" w:type="pct"/>
            <w:shd w:val="clear" w:color="auto" w:fill="D9D9D9"/>
          </w:tcPr>
          <w:p w14:paraId="31396CB6" w14:textId="73571C1F" w:rsidR="00C5466C" w:rsidRDefault="00C5466C" w:rsidP="00A610D2">
            <w:pPr>
              <w:pStyle w:val="ARTablecopy"/>
            </w:pPr>
            <w:r w:rsidRPr="007A78D7">
              <w:rPr>
                <w:rFonts w:cs="Arial"/>
                <w:sz w:val="16"/>
                <w:lang w:val="en-AU"/>
              </w:rPr>
              <w:t xml:space="preserve">Strong fraud and corruption control framework </w:t>
            </w:r>
          </w:p>
        </w:tc>
      </w:tr>
      <w:tr w:rsidR="00C5466C" w14:paraId="7934D013" w14:textId="77777777" w:rsidTr="0049520D">
        <w:tc>
          <w:tcPr>
            <w:tcW w:w="1533" w:type="pct"/>
            <w:vMerge/>
            <w:shd w:val="clear" w:color="auto" w:fill="D9D9D9"/>
          </w:tcPr>
          <w:p w14:paraId="7F3CD1AD" w14:textId="77777777" w:rsidR="00C5466C" w:rsidRPr="005C7357" w:rsidRDefault="00C5466C" w:rsidP="00A610D2">
            <w:pPr>
              <w:pStyle w:val="ARTablecopy"/>
              <w:rPr>
                <w:i/>
              </w:rPr>
            </w:pPr>
          </w:p>
        </w:tc>
        <w:tc>
          <w:tcPr>
            <w:tcW w:w="3467" w:type="pct"/>
            <w:shd w:val="clear" w:color="auto" w:fill="D9D9D9"/>
          </w:tcPr>
          <w:p w14:paraId="5B44CB36" w14:textId="6FDECE77" w:rsidR="00C5466C" w:rsidRDefault="00C5466C" w:rsidP="00A610D2">
            <w:pPr>
              <w:pStyle w:val="ARTablecopy"/>
            </w:pPr>
            <w:r w:rsidRPr="007A78D7">
              <w:rPr>
                <w:rFonts w:cs="Arial"/>
                <w:sz w:val="16"/>
                <w:lang w:val="en-AU"/>
              </w:rPr>
              <w:t>Compliance management</w:t>
            </w:r>
          </w:p>
        </w:tc>
      </w:tr>
      <w:tr w:rsidR="00C5466C" w14:paraId="3017F1BB" w14:textId="77777777" w:rsidTr="0049520D">
        <w:tc>
          <w:tcPr>
            <w:tcW w:w="1533" w:type="pct"/>
            <w:vMerge w:val="restart"/>
            <w:shd w:val="clear" w:color="auto" w:fill="D9D9D9"/>
          </w:tcPr>
          <w:p w14:paraId="3A4B4B87" w14:textId="51A3B014" w:rsidR="00C5466C" w:rsidRPr="005C7357" w:rsidRDefault="00C5466C" w:rsidP="00A610D2">
            <w:pPr>
              <w:pStyle w:val="ARTablecopy"/>
              <w:rPr>
                <w:i/>
              </w:rPr>
            </w:pPr>
            <w:r w:rsidRPr="007A78D7">
              <w:rPr>
                <w:sz w:val="16"/>
                <w:lang w:val="en-AU"/>
              </w:rPr>
              <w:t xml:space="preserve">Safeguards for integrity in corporate reporting </w:t>
            </w:r>
          </w:p>
        </w:tc>
        <w:tc>
          <w:tcPr>
            <w:tcW w:w="3467" w:type="pct"/>
            <w:shd w:val="clear" w:color="auto" w:fill="D9D9D9"/>
          </w:tcPr>
          <w:p w14:paraId="759D56CD" w14:textId="62540317" w:rsidR="00C5466C" w:rsidRDefault="00C5466C" w:rsidP="009D33CB">
            <w:pPr>
              <w:pStyle w:val="ARTablecopy"/>
            </w:pPr>
            <w:r w:rsidRPr="007A78D7">
              <w:rPr>
                <w:rFonts w:cs="Arial"/>
                <w:sz w:val="16"/>
                <w:lang w:val="en-AU"/>
              </w:rPr>
              <w:t xml:space="preserve">Parliamentary and </w:t>
            </w:r>
            <w:r w:rsidR="009D33CB">
              <w:rPr>
                <w:rFonts w:cs="Arial"/>
                <w:sz w:val="16"/>
                <w:lang w:val="en-AU"/>
              </w:rPr>
              <w:t>o</w:t>
            </w:r>
            <w:r w:rsidRPr="007A78D7">
              <w:rPr>
                <w:rFonts w:cs="Arial"/>
                <w:sz w:val="16"/>
                <w:lang w:val="en-AU"/>
              </w:rPr>
              <w:t xml:space="preserve">rganisational </w:t>
            </w:r>
            <w:r w:rsidR="009D33CB">
              <w:rPr>
                <w:rFonts w:cs="Arial"/>
                <w:sz w:val="16"/>
                <w:lang w:val="en-AU"/>
              </w:rPr>
              <w:t>g</w:t>
            </w:r>
            <w:r w:rsidRPr="007A78D7">
              <w:rPr>
                <w:rFonts w:cs="Arial"/>
                <w:sz w:val="16"/>
                <w:lang w:val="en-AU"/>
              </w:rPr>
              <w:t xml:space="preserve">overnance </w:t>
            </w:r>
            <w:r w:rsidR="009D33CB">
              <w:rPr>
                <w:rFonts w:cs="Arial"/>
                <w:sz w:val="16"/>
                <w:lang w:val="en-AU"/>
              </w:rPr>
              <w:t>c</w:t>
            </w:r>
            <w:r w:rsidRPr="007A78D7">
              <w:rPr>
                <w:rFonts w:cs="Arial"/>
                <w:sz w:val="16"/>
                <w:lang w:val="en-AU"/>
              </w:rPr>
              <w:t>ommittees</w:t>
            </w:r>
          </w:p>
        </w:tc>
      </w:tr>
      <w:tr w:rsidR="00C5466C" w14:paraId="6F8BF6B5" w14:textId="77777777" w:rsidTr="0049520D">
        <w:tc>
          <w:tcPr>
            <w:tcW w:w="1533" w:type="pct"/>
            <w:vMerge/>
            <w:shd w:val="clear" w:color="auto" w:fill="D9D9D9"/>
          </w:tcPr>
          <w:p w14:paraId="008CF17E" w14:textId="77777777" w:rsidR="00C5466C" w:rsidRPr="005C7357" w:rsidRDefault="00C5466C" w:rsidP="00A610D2">
            <w:pPr>
              <w:pStyle w:val="ARTablecopy"/>
              <w:rPr>
                <w:i/>
              </w:rPr>
            </w:pPr>
          </w:p>
        </w:tc>
        <w:tc>
          <w:tcPr>
            <w:tcW w:w="3467" w:type="pct"/>
            <w:shd w:val="clear" w:color="auto" w:fill="D9D9D9"/>
          </w:tcPr>
          <w:p w14:paraId="3A1916C9" w14:textId="0CC89F1F" w:rsidR="00C5466C" w:rsidRDefault="00C5466C" w:rsidP="00A610D2">
            <w:pPr>
              <w:pStyle w:val="ARTablecopy"/>
            </w:pPr>
            <w:r w:rsidRPr="007A78D7">
              <w:rPr>
                <w:rFonts w:cs="Arial"/>
                <w:sz w:val="16"/>
                <w:lang w:val="en-AU"/>
              </w:rPr>
              <w:t>Internal and external audit</w:t>
            </w:r>
          </w:p>
        </w:tc>
      </w:tr>
      <w:tr w:rsidR="00C5466C" w14:paraId="79619085" w14:textId="77777777" w:rsidTr="0049520D">
        <w:tc>
          <w:tcPr>
            <w:tcW w:w="1533" w:type="pct"/>
            <w:vMerge/>
            <w:shd w:val="clear" w:color="auto" w:fill="D9D9D9"/>
          </w:tcPr>
          <w:p w14:paraId="059876A3" w14:textId="77777777" w:rsidR="00C5466C" w:rsidRPr="005C7357" w:rsidRDefault="00C5466C" w:rsidP="00A610D2">
            <w:pPr>
              <w:pStyle w:val="ARTablecopy"/>
              <w:rPr>
                <w:i/>
              </w:rPr>
            </w:pPr>
          </w:p>
        </w:tc>
        <w:tc>
          <w:tcPr>
            <w:tcW w:w="3467" w:type="pct"/>
            <w:shd w:val="clear" w:color="auto" w:fill="D9D9D9"/>
          </w:tcPr>
          <w:p w14:paraId="450C067C" w14:textId="078D233C" w:rsidR="00C5466C" w:rsidRDefault="00C5466C" w:rsidP="00A610D2">
            <w:pPr>
              <w:pStyle w:val="ARTablecopy"/>
            </w:pPr>
            <w:r w:rsidRPr="007A78D7">
              <w:rPr>
                <w:rFonts w:cs="Arial"/>
                <w:sz w:val="16"/>
                <w:lang w:val="en-AU"/>
              </w:rPr>
              <w:t>Director-General and CFO sign-off of financial reports and statements</w:t>
            </w:r>
          </w:p>
        </w:tc>
      </w:tr>
      <w:tr w:rsidR="00C5466C" w14:paraId="0A9E17CD" w14:textId="77777777" w:rsidTr="0049520D">
        <w:tc>
          <w:tcPr>
            <w:tcW w:w="1533" w:type="pct"/>
            <w:vMerge w:val="restart"/>
            <w:shd w:val="clear" w:color="auto" w:fill="D9D9D9"/>
          </w:tcPr>
          <w:p w14:paraId="4A92D273" w14:textId="4C8D6666" w:rsidR="00C5466C" w:rsidRPr="005C7357" w:rsidRDefault="00C5466C" w:rsidP="00A610D2">
            <w:pPr>
              <w:pStyle w:val="ARTablecopy"/>
              <w:rPr>
                <w:i/>
              </w:rPr>
            </w:pPr>
            <w:r w:rsidRPr="007A78D7">
              <w:rPr>
                <w:sz w:val="16"/>
                <w:lang w:val="en-AU"/>
              </w:rPr>
              <w:t>Timely and balanced public reporting and disclosure</w:t>
            </w:r>
          </w:p>
        </w:tc>
        <w:tc>
          <w:tcPr>
            <w:tcW w:w="3467" w:type="pct"/>
            <w:shd w:val="clear" w:color="auto" w:fill="D9D9D9"/>
          </w:tcPr>
          <w:p w14:paraId="7DA05306" w14:textId="679E3A55" w:rsidR="00C5466C" w:rsidRDefault="00C5466C" w:rsidP="00A610D2">
            <w:pPr>
              <w:pStyle w:val="ARTablecopy"/>
            </w:pPr>
            <w:r w:rsidRPr="007A78D7">
              <w:rPr>
                <w:rFonts w:cs="Arial"/>
                <w:sz w:val="16"/>
                <w:lang w:val="en-AU"/>
              </w:rPr>
              <w:t>Annual report</w:t>
            </w:r>
          </w:p>
        </w:tc>
      </w:tr>
      <w:tr w:rsidR="00C5466C" w14:paraId="7773273E" w14:textId="77777777" w:rsidTr="0049520D">
        <w:tc>
          <w:tcPr>
            <w:tcW w:w="1533" w:type="pct"/>
            <w:vMerge/>
            <w:shd w:val="clear" w:color="auto" w:fill="D9D9D9"/>
          </w:tcPr>
          <w:p w14:paraId="4C7A6EA1" w14:textId="77777777" w:rsidR="00C5466C" w:rsidRPr="005C7357" w:rsidRDefault="00C5466C" w:rsidP="00A610D2">
            <w:pPr>
              <w:pStyle w:val="ARTablecopy"/>
              <w:rPr>
                <w:i/>
              </w:rPr>
            </w:pPr>
          </w:p>
        </w:tc>
        <w:tc>
          <w:tcPr>
            <w:tcW w:w="3467" w:type="pct"/>
            <w:shd w:val="clear" w:color="auto" w:fill="D9D9D9"/>
          </w:tcPr>
          <w:p w14:paraId="0FF2FA25" w14:textId="3C30C292" w:rsidR="00C5466C" w:rsidRDefault="00C5466C" w:rsidP="00A610D2">
            <w:pPr>
              <w:pStyle w:val="ARTablecopy"/>
            </w:pPr>
            <w:r w:rsidRPr="007A78D7">
              <w:rPr>
                <w:rFonts w:cs="Arial"/>
                <w:sz w:val="16"/>
                <w:lang w:val="en-AU"/>
              </w:rPr>
              <w:t>Continuous disclosure of and access to information</w:t>
            </w:r>
          </w:p>
        </w:tc>
      </w:tr>
      <w:tr w:rsidR="00C5466C" w14:paraId="651314AE" w14:textId="77777777" w:rsidTr="0049520D">
        <w:tc>
          <w:tcPr>
            <w:tcW w:w="1533" w:type="pct"/>
            <w:vMerge w:val="restart"/>
            <w:shd w:val="clear" w:color="auto" w:fill="D9D9D9"/>
          </w:tcPr>
          <w:p w14:paraId="5D2A849D" w14:textId="35A51FE6" w:rsidR="00C5466C" w:rsidRPr="005C7357" w:rsidRDefault="00C5466C" w:rsidP="00A610D2">
            <w:pPr>
              <w:pStyle w:val="ARTablecopy"/>
              <w:rPr>
                <w:i/>
              </w:rPr>
            </w:pPr>
            <w:r w:rsidRPr="007A78D7">
              <w:rPr>
                <w:sz w:val="16"/>
                <w:lang w:val="en-AU"/>
              </w:rPr>
              <w:t>Fair and responsible performance management</w:t>
            </w:r>
          </w:p>
        </w:tc>
        <w:tc>
          <w:tcPr>
            <w:tcW w:w="3467" w:type="pct"/>
            <w:shd w:val="clear" w:color="auto" w:fill="D9D9D9"/>
          </w:tcPr>
          <w:p w14:paraId="432E5F84" w14:textId="1AC591A0" w:rsidR="00C5466C" w:rsidRDefault="00C5466C" w:rsidP="00A610D2">
            <w:pPr>
              <w:pStyle w:val="ARTablecopy"/>
            </w:pPr>
            <w:r w:rsidRPr="007A78D7">
              <w:rPr>
                <w:rFonts w:cs="Arial"/>
                <w:sz w:val="16"/>
                <w:lang w:val="en-AU"/>
              </w:rPr>
              <w:t>Executive performance and development agreements</w:t>
            </w:r>
          </w:p>
        </w:tc>
      </w:tr>
      <w:tr w:rsidR="00C5466C" w14:paraId="3E31E80E" w14:textId="77777777" w:rsidTr="0049520D">
        <w:tc>
          <w:tcPr>
            <w:tcW w:w="1533" w:type="pct"/>
            <w:vMerge/>
            <w:shd w:val="clear" w:color="auto" w:fill="D9D9D9"/>
          </w:tcPr>
          <w:p w14:paraId="56852FF8" w14:textId="77777777" w:rsidR="00C5466C" w:rsidRPr="005C7357" w:rsidRDefault="00C5466C" w:rsidP="00A610D2">
            <w:pPr>
              <w:pStyle w:val="ARTablecopy"/>
              <w:rPr>
                <w:i/>
              </w:rPr>
            </w:pPr>
          </w:p>
        </w:tc>
        <w:tc>
          <w:tcPr>
            <w:tcW w:w="3467" w:type="pct"/>
            <w:shd w:val="clear" w:color="auto" w:fill="D9D9D9"/>
          </w:tcPr>
          <w:p w14:paraId="4E8E2518" w14:textId="28705D26" w:rsidR="00C5466C" w:rsidRDefault="00C5466C" w:rsidP="00A610D2">
            <w:pPr>
              <w:pStyle w:val="ARTablecopy"/>
            </w:pPr>
            <w:r w:rsidRPr="007A78D7">
              <w:rPr>
                <w:rFonts w:cs="Arial"/>
                <w:sz w:val="16"/>
                <w:lang w:val="en-AU"/>
              </w:rPr>
              <w:t>Staff performance and development framework</w:t>
            </w:r>
          </w:p>
        </w:tc>
      </w:tr>
      <w:tr w:rsidR="00C5466C" w14:paraId="06D252C8" w14:textId="77777777" w:rsidTr="0049520D">
        <w:tc>
          <w:tcPr>
            <w:tcW w:w="1533" w:type="pct"/>
            <w:vMerge w:val="restart"/>
            <w:shd w:val="clear" w:color="auto" w:fill="D9D9D9"/>
          </w:tcPr>
          <w:p w14:paraId="0FAE3190" w14:textId="79B25338" w:rsidR="00C5466C" w:rsidRPr="005C7357" w:rsidRDefault="00C5466C" w:rsidP="00A610D2">
            <w:pPr>
              <w:pStyle w:val="ARTablecopy"/>
              <w:rPr>
                <w:i/>
              </w:rPr>
            </w:pPr>
            <w:r w:rsidRPr="007A78D7">
              <w:rPr>
                <w:sz w:val="16"/>
                <w:lang w:val="en-AU"/>
              </w:rPr>
              <w:t>Enterprise risk management approach</w:t>
            </w:r>
          </w:p>
        </w:tc>
        <w:tc>
          <w:tcPr>
            <w:tcW w:w="3467" w:type="pct"/>
            <w:shd w:val="clear" w:color="auto" w:fill="D9D9D9"/>
          </w:tcPr>
          <w:p w14:paraId="28B01996" w14:textId="492F7212" w:rsidR="00C5466C" w:rsidRDefault="00C5466C" w:rsidP="00A610D2">
            <w:pPr>
              <w:pStyle w:val="ARTablecopy"/>
            </w:pPr>
            <w:r w:rsidRPr="007A78D7">
              <w:rPr>
                <w:rFonts w:cs="Arial"/>
                <w:sz w:val="16"/>
                <w:lang w:val="en-AU"/>
              </w:rPr>
              <w:t>Risk management program</w:t>
            </w:r>
          </w:p>
        </w:tc>
      </w:tr>
      <w:tr w:rsidR="00C5466C" w14:paraId="400B39DC" w14:textId="77777777" w:rsidTr="0049520D">
        <w:tc>
          <w:tcPr>
            <w:tcW w:w="1533" w:type="pct"/>
            <w:vMerge/>
            <w:shd w:val="clear" w:color="auto" w:fill="D9D9D9"/>
          </w:tcPr>
          <w:p w14:paraId="46E8653A" w14:textId="77777777" w:rsidR="00C5466C" w:rsidRPr="005C7357" w:rsidRDefault="00C5466C" w:rsidP="00A610D2">
            <w:pPr>
              <w:pStyle w:val="ARTablecopy"/>
              <w:rPr>
                <w:i/>
              </w:rPr>
            </w:pPr>
          </w:p>
        </w:tc>
        <w:tc>
          <w:tcPr>
            <w:tcW w:w="3467" w:type="pct"/>
            <w:shd w:val="clear" w:color="auto" w:fill="D9D9D9"/>
          </w:tcPr>
          <w:p w14:paraId="5C804606" w14:textId="3C37F794" w:rsidR="00C5466C" w:rsidRDefault="00C5466C" w:rsidP="00A610D2">
            <w:pPr>
              <w:pStyle w:val="ARTablecopy"/>
            </w:pPr>
            <w:r w:rsidRPr="007A78D7">
              <w:rPr>
                <w:rFonts w:cs="Arial"/>
                <w:sz w:val="16"/>
                <w:lang w:val="en-AU"/>
              </w:rPr>
              <w:t>Director-General and CFO sign-off on adequacy of internal controls</w:t>
            </w:r>
          </w:p>
        </w:tc>
      </w:tr>
      <w:tr w:rsidR="00C5466C" w14:paraId="190486DB" w14:textId="77777777" w:rsidTr="0049520D">
        <w:tc>
          <w:tcPr>
            <w:tcW w:w="1533" w:type="pct"/>
            <w:vMerge w:val="restart"/>
            <w:shd w:val="clear" w:color="auto" w:fill="D9D9D9"/>
          </w:tcPr>
          <w:p w14:paraId="059189BD" w14:textId="4A21B6D7" w:rsidR="00C5466C" w:rsidRPr="005C7357" w:rsidRDefault="00C5466C" w:rsidP="00A610D2">
            <w:pPr>
              <w:pStyle w:val="ARTablecopy"/>
              <w:rPr>
                <w:i/>
              </w:rPr>
            </w:pPr>
            <w:r w:rsidRPr="007A78D7">
              <w:rPr>
                <w:sz w:val="16"/>
                <w:lang w:val="en-AU"/>
              </w:rPr>
              <w:t>Community, stakeholder, client and staff engagement</w:t>
            </w:r>
          </w:p>
        </w:tc>
        <w:tc>
          <w:tcPr>
            <w:tcW w:w="3467" w:type="pct"/>
            <w:shd w:val="clear" w:color="auto" w:fill="D9D9D9"/>
          </w:tcPr>
          <w:p w14:paraId="3B5DD015" w14:textId="0A703A4A" w:rsidR="00C5466C" w:rsidRDefault="00C5466C" w:rsidP="00A610D2">
            <w:pPr>
              <w:pStyle w:val="ARTablecopy"/>
            </w:pPr>
            <w:r w:rsidRPr="007A78D7">
              <w:rPr>
                <w:rFonts w:cs="Arial"/>
                <w:sz w:val="16"/>
                <w:lang w:val="en-AU"/>
              </w:rPr>
              <w:t>Community engagement, consultation and communication channels</w:t>
            </w:r>
          </w:p>
        </w:tc>
      </w:tr>
      <w:tr w:rsidR="00C5466C" w14:paraId="5590D8DB" w14:textId="77777777" w:rsidTr="0049520D">
        <w:tc>
          <w:tcPr>
            <w:tcW w:w="1533" w:type="pct"/>
            <w:vMerge/>
            <w:shd w:val="clear" w:color="auto" w:fill="D9D9D9"/>
          </w:tcPr>
          <w:p w14:paraId="47F9C1A0" w14:textId="77777777" w:rsidR="00C5466C" w:rsidRPr="005C7357" w:rsidRDefault="00C5466C" w:rsidP="00A610D2">
            <w:pPr>
              <w:pStyle w:val="ARTablecopy"/>
              <w:rPr>
                <w:i/>
              </w:rPr>
            </w:pPr>
          </w:p>
        </w:tc>
        <w:tc>
          <w:tcPr>
            <w:tcW w:w="3467" w:type="pct"/>
            <w:shd w:val="clear" w:color="auto" w:fill="D9D9D9"/>
          </w:tcPr>
          <w:p w14:paraId="5385F83B" w14:textId="0E78D6BE" w:rsidR="00C5466C" w:rsidRDefault="00C5466C" w:rsidP="00A610D2">
            <w:pPr>
              <w:pStyle w:val="ARTablecopy"/>
            </w:pPr>
            <w:r w:rsidRPr="007A78D7">
              <w:rPr>
                <w:rFonts w:cs="Arial"/>
                <w:sz w:val="16"/>
                <w:lang w:val="en-AU"/>
              </w:rPr>
              <w:t>Staff satisfaction, engagement and consultation</w:t>
            </w:r>
          </w:p>
        </w:tc>
      </w:tr>
    </w:tbl>
    <w:p w14:paraId="3181D47E" w14:textId="481A8DF3" w:rsidR="00345B24" w:rsidRDefault="00345B24" w:rsidP="00B71214">
      <w:pPr>
        <w:pStyle w:val="ARheading2maroon"/>
      </w:pPr>
      <w:r>
        <w:t>Gove</w:t>
      </w:r>
      <w:r w:rsidR="00B71214">
        <w:t xml:space="preserve">rnance </w:t>
      </w:r>
      <w:r w:rsidR="00C5466C">
        <w:t>committee</w:t>
      </w:r>
      <w:r w:rsidR="00B71214">
        <w:t xml:space="preserve"> structure</w:t>
      </w:r>
    </w:p>
    <w:p w14:paraId="0DA79551" w14:textId="1CC7F1D2" w:rsidR="00345B24" w:rsidRDefault="00345B24" w:rsidP="00345B24">
      <w:pPr>
        <w:pStyle w:val="ARbodycopy"/>
      </w:pPr>
      <w:r>
        <w:t>Following the machinery-of-government changes, the department continued its governance through a committee structure based on the former Department of Communities, Child Safety and Disability Services. In May 2018</w:t>
      </w:r>
      <w:r w:rsidR="00CD5AD5">
        <w:t>,</w:t>
      </w:r>
      <w:r>
        <w:t xml:space="preserve"> the Portfolio Executive Board (PEB) approved a new Governance structure based on four key governance tiers:</w:t>
      </w:r>
      <w:r w:rsidR="00B71214">
        <w:t xml:space="preserve"> executive governance; leadership and performance governance; corporate governance; and customer and stakeholder voices.</w:t>
      </w:r>
    </w:p>
    <w:p w14:paraId="711801CA" w14:textId="4C077E78" w:rsidR="00345B24" w:rsidRDefault="00345B24" w:rsidP="00345B24">
      <w:pPr>
        <w:pStyle w:val="ARbodycopy"/>
      </w:pPr>
      <w:r>
        <w:t xml:space="preserve">Our </w:t>
      </w:r>
      <w:r w:rsidRPr="00A56C31">
        <w:rPr>
          <w:b/>
        </w:rPr>
        <w:t>executive governance</w:t>
      </w:r>
      <w:r>
        <w:t xml:space="preserve"> committees provide stewardship of the agency’s strategic direction and performance, and assurance of conformance with statutory obligations, probity and propriety, regulatory compliance and access, equity, inclusion, diversity and cultural capability.  Our executive governance committees are:</w:t>
      </w:r>
    </w:p>
    <w:p w14:paraId="41099985" w14:textId="71F549D1" w:rsidR="00345B24" w:rsidRPr="00B71214" w:rsidRDefault="00345B24" w:rsidP="00467D9B">
      <w:pPr>
        <w:pStyle w:val="ARbullets"/>
      </w:pPr>
      <w:r w:rsidRPr="00B71214">
        <w:t>Portfolio Executive Board</w:t>
      </w:r>
    </w:p>
    <w:p w14:paraId="285355F7" w14:textId="1651590C" w:rsidR="00345B24" w:rsidRPr="00B71214" w:rsidRDefault="00345B24" w:rsidP="00467D9B">
      <w:pPr>
        <w:pStyle w:val="ARbullets"/>
      </w:pPr>
      <w:r w:rsidRPr="00B71214">
        <w:t>First Nations Council</w:t>
      </w:r>
    </w:p>
    <w:p w14:paraId="5AABAC5E" w14:textId="77777777" w:rsidR="00B71214" w:rsidRPr="00B71214" w:rsidRDefault="00345B24" w:rsidP="00467D9B">
      <w:pPr>
        <w:pStyle w:val="ARbullets"/>
      </w:pPr>
      <w:r w:rsidRPr="00B71214">
        <w:t>Executive Leadership Committee</w:t>
      </w:r>
    </w:p>
    <w:p w14:paraId="2015A59F" w14:textId="43C61FD4" w:rsidR="00345B24" w:rsidRPr="00B71214" w:rsidRDefault="00B71214" w:rsidP="005533EE">
      <w:pPr>
        <w:pStyle w:val="ARbullets"/>
        <w:spacing w:after="240"/>
        <w:ind w:left="425" w:hanging="357"/>
      </w:pPr>
      <w:r w:rsidRPr="00B71214">
        <w:t>Audit and Risk Committee</w:t>
      </w:r>
      <w:r w:rsidR="00345B24" w:rsidRPr="00B71214">
        <w:t>.</w:t>
      </w:r>
    </w:p>
    <w:p w14:paraId="797F83C6" w14:textId="0B445777" w:rsidR="00345B24" w:rsidRDefault="00345B24" w:rsidP="00345B24">
      <w:pPr>
        <w:pStyle w:val="ARbodycopy"/>
      </w:pPr>
      <w:r>
        <w:t xml:space="preserve">Our </w:t>
      </w:r>
      <w:r w:rsidRPr="00A56C31">
        <w:rPr>
          <w:b/>
        </w:rPr>
        <w:t>leadership and performance governance</w:t>
      </w:r>
      <w:r>
        <w:t xml:space="preserve"> committees provide oversight of design, monitoring and review of strategy implementation and service delivery, economy and efficiency, cost-effectiveness, and access, equity, inclusion, diversity and cultural capability. Our leadership and performance governance committees are:</w:t>
      </w:r>
    </w:p>
    <w:p w14:paraId="2BEF39EB" w14:textId="458B3497" w:rsidR="00345B24" w:rsidRDefault="00345B24" w:rsidP="00467D9B">
      <w:pPr>
        <w:pStyle w:val="ARbullets"/>
      </w:pPr>
      <w:r>
        <w:t>Child and Family Leadership and Performance Committee</w:t>
      </w:r>
    </w:p>
    <w:p w14:paraId="138DB0EF" w14:textId="37749790" w:rsidR="00345B24" w:rsidRDefault="00345B24" w:rsidP="005533EE">
      <w:pPr>
        <w:pStyle w:val="ARbullets"/>
        <w:spacing w:after="240"/>
        <w:ind w:left="425" w:hanging="357"/>
      </w:pPr>
      <w:r>
        <w:t>Youth Leadership and Performance Committee.</w:t>
      </w:r>
    </w:p>
    <w:p w14:paraId="3DC97C05" w14:textId="1AF240C6" w:rsidR="00345B24" w:rsidRDefault="00345B24" w:rsidP="00345B24">
      <w:pPr>
        <w:pStyle w:val="ARbodycopy"/>
      </w:pPr>
      <w:r>
        <w:t xml:space="preserve">Our </w:t>
      </w:r>
      <w:r w:rsidRPr="00A56C31">
        <w:rPr>
          <w:b/>
        </w:rPr>
        <w:t>corporate governance</w:t>
      </w:r>
      <w:r>
        <w:t xml:space="preserve"> committees provide oversight of resources and financial performance, information management and innovation, investment and partnerships, and access, equity, inclusion, diversity and cultural capability. Our corporate governance committees are:</w:t>
      </w:r>
    </w:p>
    <w:p w14:paraId="75A79252" w14:textId="0005B35F" w:rsidR="00345B24" w:rsidRDefault="00345B24" w:rsidP="00467D9B">
      <w:pPr>
        <w:pStyle w:val="ARbullets"/>
      </w:pPr>
      <w:r>
        <w:t>People and Culture Committee</w:t>
      </w:r>
    </w:p>
    <w:p w14:paraId="38A55112" w14:textId="0E5BAC47" w:rsidR="00345B24" w:rsidRDefault="00345B24" w:rsidP="00467D9B">
      <w:pPr>
        <w:pStyle w:val="ARbullets"/>
      </w:pPr>
      <w:r>
        <w:t>Finance and Budget Committee</w:t>
      </w:r>
    </w:p>
    <w:p w14:paraId="3923EDFD" w14:textId="172C15BF" w:rsidR="00345B24" w:rsidRDefault="00345B24" w:rsidP="00467D9B">
      <w:pPr>
        <w:pStyle w:val="ARbullets"/>
      </w:pPr>
      <w:r>
        <w:t>Investment and Partnerships Committee</w:t>
      </w:r>
    </w:p>
    <w:p w14:paraId="326DE392" w14:textId="58998A3C" w:rsidR="00345B24" w:rsidRDefault="00345B24" w:rsidP="00467D9B">
      <w:pPr>
        <w:pStyle w:val="ARbullets"/>
      </w:pPr>
      <w:r>
        <w:t>Information and Innovation Committee</w:t>
      </w:r>
    </w:p>
    <w:p w14:paraId="3CC017A7" w14:textId="62894562" w:rsidR="00345B24" w:rsidRDefault="009D33CB" w:rsidP="005533EE">
      <w:pPr>
        <w:pStyle w:val="ARbullets"/>
        <w:spacing w:after="240"/>
        <w:ind w:left="425" w:hanging="357"/>
      </w:pPr>
      <w:r>
        <w:t>Fraud and Corruption Control C</w:t>
      </w:r>
      <w:r w:rsidR="00345B24">
        <w:t>ommittee.</w:t>
      </w:r>
    </w:p>
    <w:p w14:paraId="305843AD" w14:textId="4737A2D5" w:rsidR="00345B24" w:rsidRDefault="00345B24" w:rsidP="00345B24">
      <w:pPr>
        <w:pStyle w:val="ARbodycopy"/>
      </w:pPr>
      <w:r>
        <w:t xml:space="preserve">Our </w:t>
      </w:r>
      <w:r w:rsidRPr="00A56C31">
        <w:rPr>
          <w:b/>
        </w:rPr>
        <w:t>customer and stakeholder voices</w:t>
      </w:r>
      <w:r>
        <w:t xml:space="preserve"> committees inform vision and strategy, design and implementation, monitoring and review, and access, equity, inclusion, diversity and cultural capability. Our customer and stakeholder voices committees include:</w:t>
      </w:r>
    </w:p>
    <w:p w14:paraId="45290DCD" w14:textId="54388560" w:rsidR="00345B24" w:rsidRDefault="00345B24" w:rsidP="00467D9B">
      <w:pPr>
        <w:pStyle w:val="ARbullets"/>
      </w:pPr>
      <w:r>
        <w:t>Child and Family Stakeholder Advisory Group</w:t>
      </w:r>
    </w:p>
    <w:p w14:paraId="53035607" w14:textId="07005C33" w:rsidR="00345B24" w:rsidRDefault="00345B24" w:rsidP="00467D9B">
      <w:pPr>
        <w:pStyle w:val="ARbullets"/>
      </w:pPr>
      <w:r>
        <w:t>Youth Justice Stakeholder Advisory Group</w:t>
      </w:r>
    </w:p>
    <w:p w14:paraId="42081B3E" w14:textId="265DE7BB" w:rsidR="00345B24" w:rsidRDefault="00345B24" w:rsidP="00467D9B">
      <w:pPr>
        <w:pStyle w:val="ARbullets"/>
      </w:pPr>
      <w:r>
        <w:t>Agency Consultative Committee</w:t>
      </w:r>
    </w:p>
    <w:p w14:paraId="32A50129" w14:textId="37095701" w:rsidR="00345B24" w:rsidRDefault="00345B24" w:rsidP="00467D9B">
      <w:pPr>
        <w:pStyle w:val="ARbullets"/>
      </w:pPr>
      <w:r>
        <w:t>Various sector forums, including non-government organisations, women, domestic and family violence, youth and community services.</w:t>
      </w:r>
    </w:p>
    <w:p w14:paraId="738D6392" w14:textId="77777777" w:rsidR="00A56C31" w:rsidRDefault="00A56C31" w:rsidP="00A56C31">
      <w:pPr>
        <w:pStyle w:val="ARbodycopy"/>
      </w:pPr>
      <w:r>
        <w:br w:type="page"/>
      </w:r>
    </w:p>
    <w:p w14:paraId="7F2A48C6" w14:textId="47975A3B" w:rsidR="00345B24" w:rsidRDefault="00B71214" w:rsidP="00B71214">
      <w:pPr>
        <w:pStyle w:val="ARheading2maroon"/>
      </w:pPr>
      <w:r>
        <w:t xml:space="preserve">Executive </w:t>
      </w:r>
      <w:r w:rsidR="00076F2C">
        <w:t>m</w:t>
      </w:r>
      <w:r>
        <w:t>anagement</w:t>
      </w:r>
    </w:p>
    <w:p w14:paraId="3EF522ED" w14:textId="0EE05463" w:rsidR="00345B24" w:rsidRDefault="00345B24" w:rsidP="00345B24">
      <w:pPr>
        <w:pStyle w:val="ARbodycopy"/>
      </w:pPr>
      <w:r>
        <w:t xml:space="preserve">The </w:t>
      </w:r>
      <w:r w:rsidRPr="00B63367">
        <w:rPr>
          <w:b/>
        </w:rPr>
        <w:t>Portfolio Executive Board</w:t>
      </w:r>
      <w:r>
        <w:t xml:space="preserve"> is the key strategic governing body for the department. It drives the department’s strategic goals that enable Queenslanders to be safe and thriving in families and communities. It leads a whole-of-department approach to strategy and governance, leadership and performance</w:t>
      </w:r>
      <w:r w:rsidR="00850381">
        <w:t>,</w:t>
      </w:r>
      <w:r>
        <w:t xml:space="preserve"> and ri</w:t>
      </w:r>
      <w:r w:rsidR="00B71214">
        <w:t xml:space="preserve">sk management, and provides </w:t>
      </w:r>
      <w:r>
        <w:t xml:space="preserve">the right conditions to drive innovation and continuous improvement, while developing and fostering senior leadership talent. </w:t>
      </w:r>
    </w:p>
    <w:p w14:paraId="6EA11530" w14:textId="36761F4E" w:rsidR="00345B24" w:rsidRDefault="00B71214" w:rsidP="00345B24">
      <w:pPr>
        <w:pStyle w:val="ARbodycopy"/>
      </w:pPr>
      <w:r>
        <w:t>Portfolio Executive Board</w:t>
      </w:r>
      <w:r w:rsidR="00345B24">
        <w:t xml:space="preserve"> members promote a collegiate culture, encourage robust discussion and exemplify the values of the public sector and the department’s commitment to gro</w:t>
      </w:r>
      <w:r>
        <w:t>wing our cultural capabilities.</w:t>
      </w:r>
      <w:r w:rsidR="00FC0E55">
        <w:t xml:space="preserve"> </w:t>
      </w:r>
      <w:r w:rsidR="00F6727F">
        <w:t xml:space="preserve">Portfolio Executive Board members </w:t>
      </w:r>
      <w:r w:rsidR="00FC0E55">
        <w:t>as at 30 June 2018 are listed below.</w:t>
      </w:r>
    </w:p>
    <w:p w14:paraId="5B8EE29E" w14:textId="1CF40027" w:rsidR="00345B24" w:rsidRPr="00B71214" w:rsidRDefault="00345B24" w:rsidP="003816B9">
      <w:pPr>
        <w:pStyle w:val="ARbodycopy"/>
        <w:spacing w:after="120"/>
        <w:rPr>
          <w:b/>
        </w:rPr>
      </w:pPr>
      <w:r w:rsidRPr="00B71214">
        <w:rPr>
          <w:b/>
        </w:rPr>
        <w:t>Michael H</w:t>
      </w:r>
      <w:r w:rsidR="00B71214" w:rsidRPr="00B71214">
        <w:rPr>
          <w:b/>
        </w:rPr>
        <w:t>ogan</w:t>
      </w:r>
      <w:r w:rsidR="00B63367">
        <w:rPr>
          <w:b/>
        </w:rPr>
        <w:t xml:space="preserve">, </w:t>
      </w:r>
      <w:r w:rsidR="00B71214" w:rsidRPr="00B71214">
        <w:rPr>
          <w:b/>
        </w:rPr>
        <w:t>Director-General</w:t>
      </w:r>
      <w:r w:rsidR="00F6727F">
        <w:rPr>
          <w:b/>
        </w:rPr>
        <w:t xml:space="preserve"> (Chair)</w:t>
      </w:r>
      <w:r w:rsidR="00B63367">
        <w:rPr>
          <w:b/>
        </w:rPr>
        <w:t xml:space="preserve">, </w:t>
      </w:r>
      <w:r w:rsidR="00072134">
        <w:rPr>
          <w:b/>
        </w:rPr>
        <w:t>BA</w:t>
      </w:r>
      <w:r w:rsidR="00B06A0B">
        <w:rPr>
          <w:b/>
        </w:rPr>
        <w:t xml:space="preserve"> </w:t>
      </w:r>
      <w:r w:rsidR="00072134">
        <w:rPr>
          <w:b/>
        </w:rPr>
        <w:t>(Hons), LL</w:t>
      </w:r>
      <w:r w:rsidR="00B71214">
        <w:rPr>
          <w:b/>
        </w:rPr>
        <w:t>B</w:t>
      </w:r>
    </w:p>
    <w:p w14:paraId="652E87A3" w14:textId="1553415B" w:rsidR="00345B24" w:rsidRDefault="00345B24" w:rsidP="00345B24">
      <w:pPr>
        <w:pStyle w:val="ARbodycopy"/>
      </w:pPr>
      <w:r>
        <w:t xml:space="preserve">Michael was appointed as Director-General, Department of Communities, Child Safety and Disability Services in April 2014 and </w:t>
      </w:r>
      <w:r w:rsidR="00B71214">
        <w:t>as</w:t>
      </w:r>
      <w:r>
        <w:t xml:space="preserve"> the Director-General for the Department of Child Safety, You</w:t>
      </w:r>
      <w:r w:rsidR="00B71214">
        <w:t>th and Women since late 2017.</w:t>
      </w:r>
    </w:p>
    <w:p w14:paraId="04F7AD85" w14:textId="6FCF5F00" w:rsidR="00345B24" w:rsidRDefault="00345B24" w:rsidP="00345B24">
      <w:pPr>
        <w:pStyle w:val="ARbodycopy"/>
      </w:pPr>
      <w:r>
        <w:t xml:space="preserve">Michael has held various senior executive roles in the department and its predecessors, as well as in the </w:t>
      </w:r>
      <w:r w:rsidR="00DF5A7D">
        <w:t>d</w:t>
      </w:r>
      <w:r>
        <w:t xml:space="preserve">epartments of </w:t>
      </w:r>
      <w:r w:rsidR="00DF5A7D">
        <w:t xml:space="preserve">the </w:t>
      </w:r>
      <w:r>
        <w:t xml:space="preserve">Premier and Cabinet in Queensland </w:t>
      </w:r>
      <w:r w:rsidR="00B71214">
        <w:t>and New South Wales since 1997.</w:t>
      </w:r>
    </w:p>
    <w:p w14:paraId="21F3513B" w14:textId="7AFE4D61" w:rsidR="00345B24" w:rsidRDefault="00345B24" w:rsidP="00345B24">
      <w:pPr>
        <w:pStyle w:val="ARbodycopy"/>
      </w:pPr>
      <w:r>
        <w:t>Michael</w:t>
      </w:r>
      <w:r w:rsidR="00850381">
        <w:t xml:space="preserve"> also spent 10 years in the non-</w:t>
      </w:r>
      <w:r>
        <w:t xml:space="preserve">government sector and has served on a number of community sector and government boards. He commenced his career three decades ago working on the reform of child welfare and juvenile justice </w:t>
      </w:r>
      <w:r w:rsidR="00FC0E55">
        <w:t>legislation in New South Wales.</w:t>
      </w:r>
    </w:p>
    <w:p w14:paraId="18850E40" w14:textId="643CD9BF" w:rsidR="00345B24" w:rsidRPr="00FC0E55" w:rsidRDefault="00FC0E55" w:rsidP="003816B9">
      <w:pPr>
        <w:pStyle w:val="ARbodycopy"/>
        <w:spacing w:after="120"/>
        <w:rPr>
          <w:b/>
        </w:rPr>
      </w:pPr>
      <w:r w:rsidRPr="00FC0E55">
        <w:rPr>
          <w:b/>
        </w:rPr>
        <w:t>Amanda Currie</w:t>
      </w:r>
      <w:r w:rsidR="003816B9">
        <w:rPr>
          <w:b/>
        </w:rPr>
        <w:t xml:space="preserve">, </w:t>
      </w:r>
      <w:r>
        <w:rPr>
          <w:b/>
        </w:rPr>
        <w:t>Acting Deputy Director-General, Service Delivery</w:t>
      </w:r>
      <w:r w:rsidR="003816B9">
        <w:rPr>
          <w:b/>
        </w:rPr>
        <w:t xml:space="preserve">, </w:t>
      </w:r>
      <w:r w:rsidR="00B06A0B">
        <w:rPr>
          <w:b/>
        </w:rPr>
        <w:t>BSoc</w:t>
      </w:r>
      <w:r w:rsidR="00072134">
        <w:rPr>
          <w:b/>
        </w:rPr>
        <w:t>Sc</w:t>
      </w:r>
      <w:r w:rsidR="00B06A0B">
        <w:rPr>
          <w:b/>
        </w:rPr>
        <w:t xml:space="preserve"> </w:t>
      </w:r>
      <w:r>
        <w:rPr>
          <w:b/>
        </w:rPr>
        <w:t>(Human Services)</w:t>
      </w:r>
    </w:p>
    <w:p w14:paraId="31EB7023" w14:textId="7563F385" w:rsidR="00345B24" w:rsidRDefault="00345B24" w:rsidP="00345B24">
      <w:pPr>
        <w:pStyle w:val="ARbodycopy"/>
      </w:pPr>
      <w:r>
        <w:t>Amanda was appointed as Regional Executive Director, South East Region, Department of Communities, Child Safety and</w:t>
      </w:r>
      <w:r w:rsidR="00FC0E55">
        <w:t xml:space="preserve"> Disability Services in 2009.  </w:t>
      </w:r>
    </w:p>
    <w:p w14:paraId="30DEA324" w14:textId="2B73F0F3" w:rsidR="00345B24" w:rsidRDefault="00345B24" w:rsidP="00345B24">
      <w:pPr>
        <w:pStyle w:val="ARbodycopy"/>
      </w:pPr>
      <w:r>
        <w:t xml:space="preserve">Amanda has been actively engaged in the </w:t>
      </w:r>
      <w:r w:rsidR="00850381">
        <w:t>y</w:t>
      </w:r>
      <w:r>
        <w:t xml:space="preserve">outh and </w:t>
      </w:r>
      <w:r w:rsidR="00850381">
        <w:t>c</w:t>
      </w:r>
      <w:r>
        <w:t xml:space="preserve">ommunity </w:t>
      </w:r>
      <w:r w:rsidR="00850381">
        <w:t>c</w:t>
      </w:r>
      <w:r>
        <w:t>are sector since 1995 as a Family Services Officer for the then Department of Families, Youth and Community Care at the Inala and Goodna offices. Amanda gained a wide range of policy development and implementation experience in areas as diverse as youth justice, child protection and violence prevention.  In 2009, she was appointed Regional Director, Child Safety, Youth and Families in Brisbane Region. Amanda has recently acted as Deputy Director-General, Service Delivery, Department of</w:t>
      </w:r>
      <w:r w:rsidR="00FC0E55">
        <w:t xml:space="preserve"> Child Safety, Youth and Women.</w:t>
      </w:r>
    </w:p>
    <w:p w14:paraId="37FE6EFB" w14:textId="1B68ECC6" w:rsidR="00345B24" w:rsidRPr="00FC0E55" w:rsidRDefault="00FC0E55" w:rsidP="003816B9">
      <w:pPr>
        <w:pStyle w:val="ARbodycopy"/>
        <w:spacing w:after="120"/>
        <w:rPr>
          <w:b/>
        </w:rPr>
      </w:pPr>
      <w:r w:rsidRPr="00FC0E55">
        <w:rPr>
          <w:b/>
        </w:rPr>
        <w:t>Leigh Roach</w:t>
      </w:r>
      <w:r w:rsidR="003816B9">
        <w:rPr>
          <w:b/>
        </w:rPr>
        <w:t xml:space="preserve">, </w:t>
      </w:r>
      <w:r w:rsidR="00345B24" w:rsidRPr="00FC0E55">
        <w:rPr>
          <w:b/>
        </w:rPr>
        <w:t>De</w:t>
      </w:r>
      <w:r w:rsidR="003816B9">
        <w:rPr>
          <w:b/>
        </w:rPr>
        <w:t xml:space="preserve">puty Director-General, Strategy, </w:t>
      </w:r>
      <w:r w:rsidR="00072134">
        <w:rPr>
          <w:b/>
        </w:rPr>
        <w:t>BA</w:t>
      </w:r>
      <w:r w:rsidR="00B06A0B">
        <w:rPr>
          <w:b/>
        </w:rPr>
        <w:t xml:space="preserve"> </w:t>
      </w:r>
      <w:r w:rsidR="00072134">
        <w:rPr>
          <w:b/>
        </w:rPr>
        <w:t>(Economics), Grad</w:t>
      </w:r>
      <w:r>
        <w:rPr>
          <w:b/>
        </w:rPr>
        <w:t>Dip</w:t>
      </w:r>
      <w:r w:rsidR="00345B24" w:rsidRPr="00FC0E55">
        <w:rPr>
          <w:b/>
        </w:rPr>
        <w:t xml:space="preserve"> Se</w:t>
      </w:r>
      <w:r>
        <w:rPr>
          <w:b/>
        </w:rPr>
        <w:t>curities Institute of Australia</w:t>
      </w:r>
    </w:p>
    <w:p w14:paraId="583FB563" w14:textId="40743CC6" w:rsidR="00345B24" w:rsidRDefault="00345B24" w:rsidP="00345B24">
      <w:pPr>
        <w:pStyle w:val="ARbodycopy"/>
      </w:pPr>
      <w:r>
        <w:t>Leigh was appointed as Deputy Director-General in the former Department of Communities, Child Safety and Disability Services in May 2015</w:t>
      </w:r>
      <w:r w:rsidR="00850381">
        <w:t xml:space="preserve"> and is now the Deputy Director-</w:t>
      </w:r>
      <w:r>
        <w:t>General, Strategy.</w:t>
      </w:r>
    </w:p>
    <w:p w14:paraId="6E759986" w14:textId="20A8CD23" w:rsidR="00345B24" w:rsidRDefault="00345B24" w:rsidP="00345B24">
      <w:pPr>
        <w:pStyle w:val="ARbodycopy"/>
      </w:pPr>
      <w:r>
        <w:t>Leigh has worked in senior positions in both Australian and state governments and developed expertise in trade, industry, innovation, employment an</w:t>
      </w:r>
      <w:r w:rsidR="00FC0E55">
        <w:t>d consumer policy and programs.</w:t>
      </w:r>
    </w:p>
    <w:p w14:paraId="0DC94AA7" w14:textId="52E83724" w:rsidR="00345B24" w:rsidRDefault="00345B24" w:rsidP="00345B24">
      <w:pPr>
        <w:pStyle w:val="ARbodycopy"/>
      </w:pPr>
      <w:r>
        <w:t>Leigh also has expertise in managing organisational change and has facilitated major change processes in service delivery for busines</w:t>
      </w:r>
      <w:r w:rsidR="00FC0E55">
        <w:t>s and across the public sector.</w:t>
      </w:r>
    </w:p>
    <w:p w14:paraId="0D313165" w14:textId="74F31D8F" w:rsidR="00345B24" w:rsidRPr="00FC0E55" w:rsidRDefault="00FC0E55" w:rsidP="003816B9">
      <w:pPr>
        <w:pStyle w:val="ARbodycopy"/>
        <w:spacing w:after="120"/>
        <w:rPr>
          <w:b/>
        </w:rPr>
      </w:pPr>
      <w:r w:rsidRPr="00FC0E55">
        <w:rPr>
          <w:b/>
        </w:rPr>
        <w:t>Arthur O’Brien</w:t>
      </w:r>
      <w:r w:rsidR="003816B9">
        <w:rPr>
          <w:b/>
        </w:rPr>
        <w:t xml:space="preserve">, </w:t>
      </w:r>
      <w:r w:rsidR="00345B24" w:rsidRPr="00FC0E55">
        <w:rPr>
          <w:b/>
        </w:rPr>
        <w:t>Assistant Director-General, Corporate</w:t>
      </w:r>
      <w:r w:rsidRPr="00FC0E55">
        <w:rPr>
          <w:b/>
        </w:rPr>
        <w:t xml:space="preserve"> Services</w:t>
      </w:r>
      <w:r w:rsidR="003816B9">
        <w:rPr>
          <w:b/>
        </w:rPr>
        <w:t xml:space="preserve">, </w:t>
      </w:r>
      <w:r w:rsidR="00B06A0B">
        <w:rPr>
          <w:b/>
        </w:rPr>
        <w:t>FCPA FIPA, M</w:t>
      </w:r>
      <w:r w:rsidR="00345B24" w:rsidRPr="00FC0E55">
        <w:rPr>
          <w:b/>
        </w:rPr>
        <w:t>Bus (Profes</w:t>
      </w:r>
      <w:r w:rsidR="00B06A0B">
        <w:rPr>
          <w:b/>
        </w:rPr>
        <w:t>sional Accounting), B</w:t>
      </w:r>
      <w:r>
        <w:rPr>
          <w:b/>
        </w:rPr>
        <w:t>Bus (HRM)</w:t>
      </w:r>
    </w:p>
    <w:p w14:paraId="530DEB4A" w14:textId="684E0C4D" w:rsidR="00345B24" w:rsidRDefault="00345B24" w:rsidP="00345B24">
      <w:pPr>
        <w:pStyle w:val="ARbodycopy"/>
      </w:pPr>
      <w:r>
        <w:t>Arthur was appointed Assistant Director-General, Corporate Services on 3 May 2018, following appointment as the Chief Finance Officer for the new depart</w:t>
      </w:r>
      <w:r w:rsidR="00850381">
        <w:t>ment from 12 December 2017 to 3 </w:t>
      </w:r>
      <w:r>
        <w:t>May 2</w:t>
      </w:r>
      <w:r w:rsidR="00FC0E55">
        <w:t>018. Prior to this he was Chief Financial Officer of the former Department of Communities, Child Safety and Disability Services.</w:t>
      </w:r>
    </w:p>
    <w:p w14:paraId="54EF5AF6" w14:textId="1F1363A4" w:rsidR="00345B24" w:rsidRDefault="00345B24" w:rsidP="00345B24">
      <w:pPr>
        <w:pStyle w:val="ARbodycopy"/>
      </w:pPr>
      <w:r>
        <w:t xml:space="preserve">Arthur has </w:t>
      </w:r>
      <w:r w:rsidR="00FC0E55">
        <w:t>more than</w:t>
      </w:r>
      <w:r>
        <w:t xml:space="preserve"> 36 years’ experience in the Queensland Government with 20 years’ experience in senior management roles. Arthur has held a variety of senior executive positions across a number of Queensland Government agencies with experience in strategic management, planning, policy, risk management, finance and business continuity, as well as leading a number of major change projects f</w:t>
      </w:r>
      <w:r w:rsidR="00FC0E55">
        <w:t xml:space="preserve">or the Queensland Government.  </w:t>
      </w:r>
    </w:p>
    <w:p w14:paraId="6896E8F5" w14:textId="39F38A72" w:rsidR="00345B24" w:rsidRDefault="00345B24" w:rsidP="00345B24">
      <w:pPr>
        <w:pStyle w:val="ARbodycopy"/>
      </w:pPr>
      <w:r>
        <w:t>In 2008</w:t>
      </w:r>
      <w:r w:rsidR="001E48B3">
        <w:t>,</w:t>
      </w:r>
      <w:r>
        <w:t xml:space="preserve"> Arthur was awarded the Distinguished Service Medal for his commitment and contribution to the Queensland Ambulance Service</w:t>
      </w:r>
      <w:r w:rsidR="00FC0E55">
        <w:t xml:space="preserve"> and the Queensland community. </w:t>
      </w:r>
    </w:p>
    <w:p w14:paraId="08F59ECD" w14:textId="4F131D51" w:rsidR="00345B24" w:rsidRPr="00FC0E55" w:rsidRDefault="00FC0E55" w:rsidP="003816B9">
      <w:pPr>
        <w:pStyle w:val="ARbodycopy"/>
        <w:spacing w:after="120"/>
        <w:rPr>
          <w:b/>
        </w:rPr>
      </w:pPr>
      <w:r w:rsidRPr="00FC0E55">
        <w:rPr>
          <w:b/>
        </w:rPr>
        <w:t>Darrin Bond</w:t>
      </w:r>
      <w:r w:rsidR="003816B9">
        <w:rPr>
          <w:b/>
        </w:rPr>
        <w:t xml:space="preserve">, </w:t>
      </w:r>
      <w:r w:rsidR="00345B24" w:rsidRPr="00FC0E55">
        <w:rPr>
          <w:b/>
        </w:rPr>
        <w:t>Assistant Director-General and Chief Inf</w:t>
      </w:r>
      <w:r w:rsidRPr="00FC0E55">
        <w:rPr>
          <w:b/>
        </w:rPr>
        <w:t>ormation Officer</w:t>
      </w:r>
      <w:r w:rsidR="00F6727F">
        <w:rPr>
          <w:b/>
        </w:rPr>
        <w:t>, Information, Innovation and Recovery</w:t>
      </w:r>
      <w:r w:rsidR="003816B9">
        <w:rPr>
          <w:b/>
        </w:rPr>
        <w:t xml:space="preserve">, </w:t>
      </w:r>
      <w:r w:rsidR="00B06A0B">
        <w:rPr>
          <w:b/>
        </w:rPr>
        <w:t>B</w:t>
      </w:r>
      <w:r w:rsidR="00345B24" w:rsidRPr="00FC0E55">
        <w:rPr>
          <w:b/>
        </w:rPr>
        <w:t>Sc (IT/Mathematics)</w:t>
      </w:r>
    </w:p>
    <w:p w14:paraId="2976653C" w14:textId="7B14615B" w:rsidR="00345B24" w:rsidRDefault="00345B24" w:rsidP="00345B24">
      <w:pPr>
        <w:pStyle w:val="ARbodycopy"/>
      </w:pPr>
      <w:r>
        <w:t>Darrin has more than 31 years’ experience working in government and executive management roles. In 1997, Darrin was appointed as Chief Information O</w:t>
      </w:r>
      <w:r w:rsidR="00FC0E55">
        <w:t>fficer</w:t>
      </w:r>
      <w:r w:rsidR="005C7825">
        <w:t xml:space="preserve"> (CIO)</w:t>
      </w:r>
      <w:r w:rsidR="00FC0E55">
        <w:t>, Department of Treasury.</w:t>
      </w:r>
    </w:p>
    <w:p w14:paraId="017087CC" w14:textId="669DFE3F" w:rsidR="00345B24" w:rsidRDefault="00345B24" w:rsidP="00345B24">
      <w:pPr>
        <w:pStyle w:val="ARbodycopy"/>
      </w:pPr>
      <w:r>
        <w:t xml:space="preserve">In 2002, Darrin managed the creation of CorpTech and the associated IT frameworks for the Shared Services initiative. He led the implementation of the whole-of-government </w:t>
      </w:r>
      <w:r w:rsidR="001E48B3">
        <w:t>s</w:t>
      </w:r>
      <w:r>
        <w:t xml:space="preserve">hared </w:t>
      </w:r>
      <w:r w:rsidR="001E48B3">
        <w:t>s</w:t>
      </w:r>
      <w:r>
        <w:t xml:space="preserve">ervices solutions until moving to the Department of </w:t>
      </w:r>
      <w:r w:rsidR="00FC0E55">
        <w:t xml:space="preserve">Communities, Child Safety and Disability Services </w:t>
      </w:r>
      <w:r>
        <w:t>in 2007 to lead t</w:t>
      </w:r>
      <w:r w:rsidR="00FC0E55">
        <w:t xml:space="preserve">he department’s ICT portfolio. </w:t>
      </w:r>
    </w:p>
    <w:p w14:paraId="52A00D5D" w14:textId="30E48B44" w:rsidR="00345B24" w:rsidRDefault="00345B24" w:rsidP="00345B24">
      <w:pPr>
        <w:pStyle w:val="ARbodycopy"/>
      </w:pPr>
      <w:r>
        <w:t xml:space="preserve">In 2012, Darrin was appointed as the CIO of the </w:t>
      </w:r>
      <w:r w:rsidR="00FC0E55">
        <w:t xml:space="preserve">former </w:t>
      </w:r>
      <w:r>
        <w:t>Department of Communities, Child S</w:t>
      </w:r>
      <w:r w:rsidR="00FC0E55">
        <w:t xml:space="preserve">afety and Disability Services. </w:t>
      </w:r>
    </w:p>
    <w:p w14:paraId="2D461FC7" w14:textId="1A32EA57" w:rsidR="00345B24" w:rsidRDefault="00FC0E55" w:rsidP="00345B24">
      <w:pPr>
        <w:pStyle w:val="ARbodycopy"/>
      </w:pPr>
      <w:r>
        <w:t>In 2018</w:t>
      </w:r>
      <w:r w:rsidR="00345B24">
        <w:t xml:space="preserve">, Darrin was appointed to the role </w:t>
      </w:r>
      <w:r>
        <w:t xml:space="preserve">of </w:t>
      </w:r>
      <w:r w:rsidR="00345B24">
        <w:t xml:space="preserve">Assistant Director-General and CIO for the </w:t>
      </w:r>
      <w:r>
        <w:t xml:space="preserve">new </w:t>
      </w:r>
      <w:r w:rsidR="00345B24">
        <w:t>Department o</w:t>
      </w:r>
      <w:r w:rsidR="001E48B3">
        <w:t>f Child Safety, Youth and Women. H</w:t>
      </w:r>
      <w:r w:rsidR="00345B24">
        <w:t>is division</w:t>
      </w:r>
      <w:r w:rsidR="00C76384">
        <w:t>,</w:t>
      </w:r>
      <w:r w:rsidR="00345B24">
        <w:t xml:space="preserve"> Information, Innovation and Recovery</w:t>
      </w:r>
      <w:r w:rsidR="00C76384">
        <w:t>,</w:t>
      </w:r>
      <w:r w:rsidR="00345B24">
        <w:t xml:space="preserve"> also provid</w:t>
      </w:r>
      <w:r w:rsidR="001E48B3">
        <w:t>es</w:t>
      </w:r>
      <w:r w:rsidR="00345B24">
        <w:t xml:space="preserve"> ICT services and support for </w:t>
      </w:r>
      <w:r w:rsidR="00C76384">
        <w:t xml:space="preserve">the Department of </w:t>
      </w:r>
      <w:r>
        <w:t xml:space="preserve">Communities, Disability Services </w:t>
      </w:r>
      <w:r w:rsidR="00345B24">
        <w:t xml:space="preserve">and </w:t>
      </w:r>
      <w:r w:rsidR="00C76384">
        <w:t xml:space="preserve">Seniors, and the </w:t>
      </w:r>
      <w:r>
        <w:t>Department of Aboriginal and Torres Strait Islander Partnerships</w:t>
      </w:r>
      <w:r w:rsidR="00345B24">
        <w:t xml:space="preserve"> throu</w:t>
      </w:r>
      <w:r>
        <w:t xml:space="preserve">gh </w:t>
      </w:r>
      <w:r w:rsidR="001E48B3">
        <w:t>m</w:t>
      </w:r>
      <w:r>
        <w:t xml:space="preserve">emoranda of </w:t>
      </w:r>
      <w:r w:rsidR="001E48B3">
        <w:t>u</w:t>
      </w:r>
      <w:r>
        <w:t xml:space="preserve">nderstanding. </w:t>
      </w:r>
    </w:p>
    <w:p w14:paraId="06C1A9F6" w14:textId="2E54D70F" w:rsidR="00345B24" w:rsidRDefault="00345B24" w:rsidP="00345B24">
      <w:pPr>
        <w:pStyle w:val="ARbodycopy"/>
      </w:pPr>
      <w:r>
        <w:t>In this key role Darrin has overseen a number of strategic initiatives</w:t>
      </w:r>
      <w:r w:rsidR="001E48B3">
        <w:t>,</w:t>
      </w:r>
      <w:r>
        <w:t xml:space="preserve"> including moving services to the cloud, automation of ICT service delivery, integrating data across government agencies to assist in the search for missing children and digitising services across the child protection system to staff, partners, foster </w:t>
      </w:r>
      <w:r w:rsidR="00FC0E55">
        <w:t>carers and vulnerable children.</w:t>
      </w:r>
    </w:p>
    <w:p w14:paraId="08947C55" w14:textId="60982FC4" w:rsidR="00345B24" w:rsidRPr="00FC0E55" w:rsidRDefault="00FC0E55" w:rsidP="003816B9">
      <w:pPr>
        <w:pStyle w:val="ARbodycopy"/>
        <w:spacing w:after="120"/>
        <w:rPr>
          <w:b/>
        </w:rPr>
      </w:pPr>
      <w:r w:rsidRPr="00FC0E55">
        <w:rPr>
          <w:b/>
        </w:rPr>
        <w:t>Darren Hegarty</w:t>
      </w:r>
      <w:r w:rsidR="003816B9">
        <w:rPr>
          <w:b/>
        </w:rPr>
        <w:t xml:space="preserve">, </w:t>
      </w:r>
      <w:r w:rsidRPr="00FC0E55">
        <w:rPr>
          <w:b/>
        </w:rPr>
        <w:t xml:space="preserve">Acting </w:t>
      </w:r>
      <w:r w:rsidR="00345B24" w:rsidRPr="00FC0E55">
        <w:rPr>
          <w:b/>
        </w:rPr>
        <w:t>Senior Executive D</w:t>
      </w:r>
      <w:r w:rsidRPr="00FC0E55">
        <w:rPr>
          <w:b/>
        </w:rPr>
        <w:t>irector, Youth Justice Services</w:t>
      </w:r>
    </w:p>
    <w:p w14:paraId="1AFF7663" w14:textId="16822B84" w:rsidR="00345B24" w:rsidRDefault="00345B24" w:rsidP="00345B24">
      <w:pPr>
        <w:pStyle w:val="ARbodycopy"/>
      </w:pPr>
      <w:r>
        <w:t>Darren is the Acting Senior Executive Dire</w:t>
      </w:r>
      <w:r w:rsidR="005A466D">
        <w:t>ctor for Youth Justice Services.</w:t>
      </w:r>
      <w:r>
        <w:t xml:space="preserve"> Darren has worked in various </w:t>
      </w:r>
      <w:r w:rsidR="005A466D">
        <w:t>h</w:t>
      </w:r>
      <w:r>
        <w:t xml:space="preserve">uman </w:t>
      </w:r>
      <w:r w:rsidR="005A466D">
        <w:t>s</w:t>
      </w:r>
      <w:r>
        <w:t>ervices agencies with Queensland Government for 27 years, commencing as a Child Care Officer in Mt Isa and worked across North Queensland for 10 years. Darren was appointed Regional Dir</w:t>
      </w:r>
      <w:r w:rsidR="00FC0E55">
        <w:t>ector for Child Safety in 2013.</w:t>
      </w:r>
    </w:p>
    <w:p w14:paraId="636AD199" w14:textId="4DEBE494" w:rsidR="00345B24" w:rsidRDefault="00345B24" w:rsidP="00345B24">
      <w:pPr>
        <w:pStyle w:val="ARbodycopy"/>
      </w:pPr>
      <w:r>
        <w:t>Darren has implemented a number of major reforms in both the child safety and youth justice systems. He has a wide range of leadership experience in servi</w:t>
      </w:r>
      <w:r w:rsidR="005A466D">
        <w:t xml:space="preserve">ce delivery, policy development and </w:t>
      </w:r>
      <w:r>
        <w:t>program management with a significa</w:t>
      </w:r>
      <w:r w:rsidR="00FC0E55">
        <w:t xml:space="preserve">nt focus on change management. </w:t>
      </w:r>
    </w:p>
    <w:p w14:paraId="45EA80C5" w14:textId="4AEC0A8D" w:rsidR="00930BF8" w:rsidRPr="005D2460" w:rsidRDefault="00930BF8" w:rsidP="003816B9">
      <w:pPr>
        <w:pStyle w:val="ARbodycopy"/>
        <w:spacing w:after="120"/>
        <w:rPr>
          <w:b/>
        </w:rPr>
      </w:pPr>
      <w:r w:rsidRPr="005D2460">
        <w:rPr>
          <w:b/>
        </w:rPr>
        <w:t>Arna Brosnan</w:t>
      </w:r>
      <w:r w:rsidR="003816B9">
        <w:rPr>
          <w:b/>
        </w:rPr>
        <w:t xml:space="preserve">, </w:t>
      </w:r>
      <w:r w:rsidRPr="005D2460">
        <w:rPr>
          <w:b/>
        </w:rPr>
        <w:t>Regional Executive Dir</w:t>
      </w:r>
      <w:r w:rsidR="00D77C14">
        <w:rPr>
          <w:b/>
        </w:rPr>
        <w:t>ector, North Queensland Region</w:t>
      </w:r>
      <w:r w:rsidR="003816B9">
        <w:rPr>
          <w:b/>
        </w:rPr>
        <w:t xml:space="preserve">, </w:t>
      </w:r>
      <w:r>
        <w:rPr>
          <w:b/>
        </w:rPr>
        <w:t>BSocWk, LLB</w:t>
      </w:r>
    </w:p>
    <w:p w14:paraId="505ADF7B" w14:textId="77777777" w:rsidR="00930BF8" w:rsidRDefault="00930BF8" w:rsidP="00930BF8">
      <w:pPr>
        <w:pStyle w:val="ARbodycopy"/>
      </w:pPr>
      <w:r>
        <w:t>Arna was appointed as Regional Executive Director, North Queensland Region in November 2016. Prior to this appointment, Arna was Regional Director, Child and Family Services, Far North Queensland since 2009. She has extensive experience in both the child protection and youth justice sectors.</w:t>
      </w:r>
    </w:p>
    <w:p w14:paraId="493C4A53" w14:textId="77777777" w:rsidR="00930BF8" w:rsidRDefault="00930BF8" w:rsidP="00930BF8">
      <w:pPr>
        <w:pStyle w:val="ARbodycopy"/>
      </w:pPr>
      <w:r>
        <w:t xml:space="preserve">Arna has worked in the human services sector across Far North and North West Queensland leading structural changes and practice reform principally in the child protection sector. Arna is an executive lead for the Cairns Safer Streets, a cross government initiative to improve outcomes in particular locations in Cairns.  </w:t>
      </w:r>
    </w:p>
    <w:p w14:paraId="4DEB40E4" w14:textId="63BD8222" w:rsidR="00821FC3" w:rsidRPr="00821FC3" w:rsidRDefault="00FC0E55" w:rsidP="00821FC3">
      <w:pPr>
        <w:pStyle w:val="ARbodycopy"/>
        <w:spacing w:after="120"/>
        <w:rPr>
          <w:b/>
        </w:rPr>
      </w:pPr>
      <w:r w:rsidRPr="005D2460">
        <w:rPr>
          <w:b/>
        </w:rPr>
        <w:t>Sandra Moore</w:t>
      </w:r>
      <w:r w:rsidR="003816B9">
        <w:rPr>
          <w:b/>
        </w:rPr>
        <w:t xml:space="preserve">, </w:t>
      </w:r>
      <w:r w:rsidR="00345B24" w:rsidRPr="005D2460">
        <w:rPr>
          <w:b/>
        </w:rPr>
        <w:t xml:space="preserve">Regional Executive Director, </w:t>
      </w:r>
      <w:r w:rsidR="00D77C14">
        <w:rPr>
          <w:b/>
        </w:rPr>
        <w:t>North Queensland Region</w:t>
      </w:r>
      <w:r w:rsidR="003816B9">
        <w:rPr>
          <w:b/>
        </w:rPr>
        <w:t xml:space="preserve">, </w:t>
      </w:r>
      <w:r w:rsidR="00B06A0B">
        <w:rPr>
          <w:b/>
        </w:rPr>
        <w:t>B</w:t>
      </w:r>
      <w:r w:rsidR="00345B24" w:rsidRPr="005D2460">
        <w:rPr>
          <w:b/>
        </w:rPr>
        <w:t xml:space="preserve">Sc, </w:t>
      </w:r>
      <w:r w:rsidR="005D2460" w:rsidRPr="005D2460">
        <w:rPr>
          <w:b/>
        </w:rPr>
        <w:t>Grad</w:t>
      </w:r>
      <w:r w:rsidR="00B06A0B">
        <w:rPr>
          <w:b/>
        </w:rPr>
        <w:t>DipMgmt</w:t>
      </w:r>
      <w:r w:rsidR="00345B24" w:rsidRPr="005D2460">
        <w:rPr>
          <w:b/>
        </w:rPr>
        <w:t xml:space="preserve">, </w:t>
      </w:r>
      <w:r w:rsidR="005D2460" w:rsidRPr="005D2460">
        <w:rPr>
          <w:b/>
        </w:rPr>
        <w:t>MBA</w:t>
      </w:r>
    </w:p>
    <w:p w14:paraId="12B0FB52" w14:textId="0EDF46BD" w:rsidR="00821FC3" w:rsidRPr="005A466D" w:rsidRDefault="00821FC3" w:rsidP="005A466D">
      <w:pPr>
        <w:pStyle w:val="ARbodycopy"/>
      </w:pPr>
      <w:r w:rsidRPr="005A466D">
        <w:t>Sandra commenced as Regional Executive Director, North Queensland Region in January 2015. She came to the department following her role as Chief Operating Officer for the Central and North West Queensland Medicare Local since 2011. Prior to that, Sandra was the Regional Manager for the Cancer Council Queensland from 2009.</w:t>
      </w:r>
    </w:p>
    <w:p w14:paraId="26A97975" w14:textId="77777777" w:rsidR="00821FC3" w:rsidRPr="005A466D" w:rsidRDefault="00821FC3" w:rsidP="005A466D">
      <w:pPr>
        <w:pStyle w:val="ARbodycopy"/>
      </w:pPr>
      <w:r w:rsidRPr="005A466D">
        <w:t>Sandra’s earlier career was in management roles in engineering companies, including The Shell Company of Australia. Sandra is a graduate of the Australian Institute of Company Directors and a Fellow of the Institute of Managers and Leaders.</w:t>
      </w:r>
    </w:p>
    <w:p w14:paraId="2E0B3F1F" w14:textId="4EA54B34" w:rsidR="00345B24" w:rsidRPr="00B06A0B" w:rsidRDefault="00345B24" w:rsidP="00821FC3">
      <w:pPr>
        <w:pStyle w:val="ARbodycopy"/>
        <w:spacing w:after="120"/>
        <w:rPr>
          <w:b/>
        </w:rPr>
      </w:pPr>
      <w:r w:rsidRPr="00B06A0B">
        <w:rPr>
          <w:b/>
        </w:rPr>
        <w:t>Michael Shearer</w:t>
      </w:r>
      <w:r w:rsidR="003816B9">
        <w:rPr>
          <w:b/>
        </w:rPr>
        <w:t xml:space="preserve">, </w:t>
      </w:r>
      <w:r w:rsidRPr="00B06A0B">
        <w:rPr>
          <w:b/>
        </w:rPr>
        <w:t>Regional Executive Director, Central Queensland Region</w:t>
      </w:r>
      <w:r w:rsidR="003816B9">
        <w:rPr>
          <w:b/>
        </w:rPr>
        <w:t xml:space="preserve">, </w:t>
      </w:r>
      <w:r w:rsidRPr="00B06A0B">
        <w:rPr>
          <w:b/>
        </w:rPr>
        <w:t>BHumanMovSt</w:t>
      </w:r>
    </w:p>
    <w:p w14:paraId="7DE27985" w14:textId="02E96445" w:rsidR="00345B24" w:rsidRPr="005A466D" w:rsidRDefault="00345B24" w:rsidP="005A466D">
      <w:pPr>
        <w:pStyle w:val="ARbodycopy"/>
      </w:pPr>
      <w:r w:rsidRPr="005A466D">
        <w:t>Michael has more than 32 years’ experience in the human services sector having worked within several Queensland Government departments th</w:t>
      </w:r>
      <w:r w:rsidR="008558DB" w:rsidRPr="005A466D">
        <w:t>roughout the s</w:t>
      </w:r>
      <w:r w:rsidRPr="005A466D">
        <w:t>tate. He was first appointed to the role of Regional Executive Director in 2005.</w:t>
      </w:r>
    </w:p>
    <w:p w14:paraId="2A662478" w14:textId="77777777" w:rsidR="00345B24" w:rsidRPr="005A466D" w:rsidRDefault="00345B24" w:rsidP="005A466D">
      <w:pPr>
        <w:pStyle w:val="ARbodycopy"/>
      </w:pPr>
      <w:r w:rsidRPr="005A466D">
        <w:t>He has delivered, managed and led child protection, youth justice, social housing, disability and community services during his long career.</w:t>
      </w:r>
    </w:p>
    <w:p w14:paraId="15427531" w14:textId="77777777" w:rsidR="00345B24" w:rsidRPr="005A466D" w:rsidRDefault="00345B24" w:rsidP="005A466D">
      <w:pPr>
        <w:pStyle w:val="ARbodycopy"/>
      </w:pPr>
      <w:r w:rsidRPr="005A466D">
        <w:t>Michael is an ANZSOG fellow, a coordinating member of the OneGovCQ Leadership Group and Chair of the Every Child CQ Community Leadership Board.</w:t>
      </w:r>
    </w:p>
    <w:p w14:paraId="0C3B9B3E" w14:textId="141605FA" w:rsidR="00345B24" w:rsidRDefault="00345B24" w:rsidP="003816B9">
      <w:pPr>
        <w:pStyle w:val="ARbodycopy"/>
        <w:spacing w:after="120"/>
      </w:pPr>
      <w:r w:rsidRPr="00B06A0B">
        <w:rPr>
          <w:b/>
        </w:rPr>
        <w:t>Julieann Cork</w:t>
      </w:r>
      <w:r w:rsidR="003816B9">
        <w:rPr>
          <w:b/>
        </w:rPr>
        <w:t xml:space="preserve">, </w:t>
      </w:r>
      <w:r w:rsidRPr="00B06A0B">
        <w:rPr>
          <w:b/>
        </w:rPr>
        <w:t>Regional Executive Director, Moreton Region</w:t>
      </w:r>
      <w:r w:rsidR="003816B9">
        <w:rPr>
          <w:b/>
        </w:rPr>
        <w:t xml:space="preserve">, </w:t>
      </w:r>
      <w:r w:rsidR="00B06A0B">
        <w:rPr>
          <w:b/>
        </w:rPr>
        <w:t>BSocWk</w:t>
      </w:r>
    </w:p>
    <w:p w14:paraId="6670EFC1" w14:textId="1A6A5511" w:rsidR="00345B24" w:rsidRDefault="00345B24" w:rsidP="00345B24">
      <w:pPr>
        <w:pStyle w:val="ARbodycopy"/>
      </w:pPr>
      <w:r>
        <w:t>Julieann was appointed to the role of Regional Executive Director, Moreton Region in September 2016.</w:t>
      </w:r>
      <w:r w:rsidR="00A56C31">
        <w:t xml:space="preserve"> </w:t>
      </w:r>
      <w:r>
        <w:t>Prior to this, Julieann was the Regional Director, Child and Family Services, North Coast Region since September 2010.</w:t>
      </w:r>
    </w:p>
    <w:p w14:paraId="4D6FB22A" w14:textId="77777777" w:rsidR="00345B24" w:rsidRDefault="00345B24" w:rsidP="00345B24">
      <w:pPr>
        <w:pStyle w:val="ARbodycopy"/>
      </w:pPr>
      <w:r>
        <w:t>She commenced in the department in 1999 following work as a Clinical Social Worker in the Mater Hospitals, Brisbane. Julieann has held leadership roles across a wide range of the department’s business areas, including strategic policy, program development, service development, legislative and funding reform units. Immediately prior to moving to North Coast Region, she was Director of the Right to Information, Information Privacy and Screening unit.</w:t>
      </w:r>
    </w:p>
    <w:p w14:paraId="506BC692" w14:textId="25712C51" w:rsidR="00930BF8" w:rsidRPr="00F6727F" w:rsidRDefault="00930BF8" w:rsidP="003816B9">
      <w:pPr>
        <w:pStyle w:val="ARbodycopy"/>
        <w:spacing w:after="120"/>
        <w:rPr>
          <w:b/>
        </w:rPr>
      </w:pPr>
      <w:r w:rsidRPr="00F6727F">
        <w:rPr>
          <w:b/>
        </w:rPr>
        <w:t>Tracey Ryan</w:t>
      </w:r>
      <w:r w:rsidR="003816B9">
        <w:rPr>
          <w:b/>
        </w:rPr>
        <w:t xml:space="preserve">, </w:t>
      </w:r>
      <w:r w:rsidRPr="00F6727F">
        <w:rPr>
          <w:b/>
        </w:rPr>
        <w:t>Acting Regional Executive Director, South East Region</w:t>
      </w:r>
      <w:r w:rsidR="002659BF">
        <w:rPr>
          <w:b/>
        </w:rPr>
        <w:t>, BPsych (Hons)</w:t>
      </w:r>
    </w:p>
    <w:p w14:paraId="3E800C82" w14:textId="1ACC2B5E" w:rsidR="00821FC3" w:rsidRDefault="00821FC3" w:rsidP="00821FC3">
      <w:pPr>
        <w:pStyle w:val="ARbodycopy"/>
      </w:pPr>
      <w:r>
        <w:t>Tracey has been employed as the Regional Director</w:t>
      </w:r>
      <w:r w:rsidR="00031185">
        <w:t>,</w:t>
      </w:r>
      <w:r>
        <w:t xml:space="preserve"> Child and Family and Adoption Services (Gold Co</w:t>
      </w:r>
      <w:r w:rsidR="00031185">
        <w:t>a</w:t>
      </w:r>
      <w:r>
        <w:t xml:space="preserve">st and Bayside) since 2016. Most recently </w:t>
      </w:r>
      <w:r w:rsidR="00031185">
        <w:t>Tracey</w:t>
      </w:r>
      <w:r>
        <w:t xml:space="preserve"> has acted as the Regional Executive Director, South East Region. </w:t>
      </w:r>
    </w:p>
    <w:p w14:paraId="35739125" w14:textId="3DDDCC71" w:rsidR="00821FC3" w:rsidRDefault="00031185" w:rsidP="00821FC3">
      <w:pPr>
        <w:pStyle w:val="ARbodycopy"/>
      </w:pPr>
      <w:r>
        <w:t>Tracey</w:t>
      </w:r>
      <w:r w:rsidR="00821FC3">
        <w:t xml:space="preserve"> has worked in human services for more than 26 years including in service delivery for mental health and child protection and the development and implementation of policy, program and commissioning functions for a broad range of human services delivered in Queensland. </w:t>
      </w:r>
    </w:p>
    <w:p w14:paraId="768AFBA5" w14:textId="34A5E016" w:rsidR="003816B9" w:rsidRPr="00821FC3" w:rsidRDefault="00821FC3" w:rsidP="00821FC3">
      <w:pPr>
        <w:pStyle w:val="ARbodycopy"/>
      </w:pPr>
      <w:r>
        <w:t>Prior to her position as Regional Director</w:t>
      </w:r>
      <w:r w:rsidR="00031185">
        <w:t>,</w:t>
      </w:r>
      <w:r>
        <w:t xml:space="preserve"> </w:t>
      </w:r>
      <w:r w:rsidR="00031185">
        <w:t>Tracey</w:t>
      </w:r>
      <w:r>
        <w:t xml:space="preserve"> was employed as Director, Child and Family in South East Region from 2012 to 2016 and Regional Director for Community Servic</w:t>
      </w:r>
      <w:r w:rsidR="00031185">
        <w:t xml:space="preserve">es and Sport and Recreation in </w:t>
      </w:r>
      <w:r>
        <w:t>the former Department of Communities</w:t>
      </w:r>
      <w:r w:rsidR="00031185">
        <w:t xml:space="preserve"> </w:t>
      </w:r>
      <w:r>
        <w:t xml:space="preserve">for a number of years previous to this. </w:t>
      </w:r>
      <w:r w:rsidR="00031185">
        <w:t>Tracey</w:t>
      </w:r>
      <w:r>
        <w:t xml:space="preserve"> has also worked in leadership positions in </w:t>
      </w:r>
      <w:r w:rsidR="00031185">
        <w:t>Queensland</w:t>
      </w:r>
      <w:r>
        <w:t xml:space="preserve"> Treasury and </w:t>
      </w:r>
      <w:r w:rsidR="00031185">
        <w:t xml:space="preserve">the </w:t>
      </w:r>
      <w:r>
        <w:t xml:space="preserve">Department </w:t>
      </w:r>
      <w:r w:rsidR="00031185">
        <w:t>of Housing and Public W</w:t>
      </w:r>
      <w:r>
        <w:t>orks</w:t>
      </w:r>
      <w:r w:rsidR="00031185">
        <w:t>,</w:t>
      </w:r>
      <w:r>
        <w:t xml:space="preserve"> and has extensive experience in developing and leading non</w:t>
      </w:r>
      <w:r w:rsidR="00031185">
        <w:noBreakHyphen/>
      </w:r>
      <w:r>
        <w:t>government organisations.</w:t>
      </w:r>
    </w:p>
    <w:p w14:paraId="3C48CBB3" w14:textId="77777777" w:rsidR="007762CE" w:rsidRDefault="007762CE">
      <w:pPr>
        <w:rPr>
          <w:rFonts w:ascii="Arial" w:hAnsi="Arial"/>
          <w:b/>
          <w:sz w:val="22"/>
          <w:szCs w:val="22"/>
        </w:rPr>
      </w:pPr>
      <w:r>
        <w:rPr>
          <w:b/>
        </w:rPr>
        <w:br w:type="page"/>
      </w:r>
    </w:p>
    <w:p w14:paraId="6FA13600" w14:textId="64EB19D4" w:rsidR="00345B24" w:rsidRPr="00F6727F" w:rsidRDefault="00345B24" w:rsidP="003816B9">
      <w:pPr>
        <w:pStyle w:val="ARbodycopy"/>
        <w:spacing w:after="120"/>
        <w:rPr>
          <w:b/>
        </w:rPr>
      </w:pPr>
      <w:r w:rsidRPr="00F6727F">
        <w:rPr>
          <w:b/>
        </w:rPr>
        <w:t>Bernadette Harvey</w:t>
      </w:r>
      <w:r w:rsidR="003816B9">
        <w:rPr>
          <w:b/>
        </w:rPr>
        <w:t xml:space="preserve">, </w:t>
      </w:r>
      <w:r w:rsidRPr="00F6727F">
        <w:rPr>
          <w:b/>
        </w:rPr>
        <w:t>Acting Regional Executive Director, South West Region</w:t>
      </w:r>
      <w:r w:rsidR="003816B9">
        <w:rPr>
          <w:b/>
        </w:rPr>
        <w:t xml:space="preserve">, </w:t>
      </w:r>
      <w:r w:rsidRPr="00F6727F">
        <w:rPr>
          <w:b/>
        </w:rPr>
        <w:t xml:space="preserve">BA (Welfare </w:t>
      </w:r>
      <w:r w:rsidR="00031185">
        <w:rPr>
          <w:b/>
        </w:rPr>
        <w:t>and</w:t>
      </w:r>
      <w:r w:rsidRPr="00F6727F">
        <w:rPr>
          <w:b/>
        </w:rPr>
        <w:t xml:space="preserve"> </w:t>
      </w:r>
      <w:r w:rsidR="00B06A0B" w:rsidRPr="00F6727F">
        <w:rPr>
          <w:b/>
        </w:rPr>
        <w:t>Psych), BSc (P</w:t>
      </w:r>
      <w:r w:rsidRPr="00F6727F">
        <w:rPr>
          <w:b/>
        </w:rPr>
        <w:t xml:space="preserve">sych), LLB, </w:t>
      </w:r>
      <w:r w:rsidR="00F6727F" w:rsidRPr="00F6727F">
        <w:rPr>
          <w:b/>
        </w:rPr>
        <w:t>EMPA</w:t>
      </w:r>
    </w:p>
    <w:p w14:paraId="7DCF35C4" w14:textId="1095CC4B" w:rsidR="00345B24" w:rsidRDefault="00345B24" w:rsidP="00345B24">
      <w:pPr>
        <w:pStyle w:val="ARbodycopy"/>
      </w:pPr>
      <w:r>
        <w:t>Bernadette commenced as Acting Regional Executive Director, S</w:t>
      </w:r>
      <w:r w:rsidR="00821FC3">
        <w:t xml:space="preserve">outh West Region in April 2018. </w:t>
      </w:r>
      <w:r>
        <w:t>Prior to this, Bernadette was the Executive Director in Child and Family Reform since 2016.</w:t>
      </w:r>
    </w:p>
    <w:p w14:paraId="0D1C8D9C" w14:textId="00EF9B80" w:rsidR="00345B24" w:rsidRDefault="00345B24" w:rsidP="00345B24">
      <w:pPr>
        <w:pStyle w:val="ARbodycopy"/>
      </w:pPr>
      <w:r>
        <w:t xml:space="preserve">Bernadette joined the department in 1992 as a child care officer working in statutory child protection </w:t>
      </w:r>
      <w:r w:rsidR="00031185">
        <w:t>and juvenile justice. Over the p</w:t>
      </w:r>
      <w:r>
        <w:t>ast 26 years</w:t>
      </w:r>
      <w:r w:rsidR="00031185">
        <w:t>,</w:t>
      </w:r>
      <w:r>
        <w:t xml:space="preserve"> she has worked in a variety of direct service delivery and leadership positions across both </w:t>
      </w:r>
      <w:r w:rsidR="00AF0EDE">
        <w:t>y</w:t>
      </w:r>
      <w:r>
        <w:t xml:space="preserve">outh </w:t>
      </w:r>
      <w:r w:rsidR="00AF0EDE">
        <w:t>j</w:t>
      </w:r>
      <w:r>
        <w:t xml:space="preserve">ustice and </w:t>
      </w:r>
      <w:r w:rsidR="00AF0EDE">
        <w:t>c</w:t>
      </w:r>
      <w:r>
        <w:t xml:space="preserve">hild protection. Bernadette commenced in Senior Officer roles within the department in 2009 and in 2011 was appointed Regional Director, Central Queensland Region.  </w:t>
      </w:r>
    </w:p>
    <w:p w14:paraId="60B9A5A8" w14:textId="251A63E6" w:rsidR="00345B24" w:rsidRPr="00F6727F" w:rsidRDefault="00345B24" w:rsidP="003816B9">
      <w:pPr>
        <w:pStyle w:val="ARbodycopy"/>
        <w:spacing w:after="120"/>
        <w:rPr>
          <w:b/>
        </w:rPr>
      </w:pPr>
      <w:r w:rsidRPr="00F6727F">
        <w:rPr>
          <w:b/>
        </w:rPr>
        <w:t>Danny Short</w:t>
      </w:r>
      <w:r w:rsidR="003816B9">
        <w:rPr>
          <w:b/>
        </w:rPr>
        <w:t xml:space="preserve">, </w:t>
      </w:r>
      <w:r w:rsidRPr="00F6727F">
        <w:rPr>
          <w:b/>
        </w:rPr>
        <w:t>Chief Finance Officer</w:t>
      </w:r>
      <w:r w:rsidR="003816B9">
        <w:rPr>
          <w:b/>
        </w:rPr>
        <w:t>, Financial Services, FCPA B</w:t>
      </w:r>
      <w:r w:rsidRPr="00F6727F">
        <w:rPr>
          <w:b/>
        </w:rPr>
        <w:t>Com</w:t>
      </w:r>
    </w:p>
    <w:p w14:paraId="3BAC29B3" w14:textId="77777777" w:rsidR="00345B24" w:rsidRDefault="00345B24" w:rsidP="00345B24">
      <w:pPr>
        <w:pStyle w:val="ARbodycopy"/>
      </w:pPr>
      <w:r>
        <w:t>Danny was appointed the Chief Finance Officer, Department of Child Safety, Youth and Women in March 2018.</w:t>
      </w:r>
    </w:p>
    <w:p w14:paraId="67BBE161" w14:textId="77777777" w:rsidR="00345B24" w:rsidRDefault="00345B24" w:rsidP="00345B24">
      <w:pPr>
        <w:pStyle w:val="ARbodycopy"/>
      </w:pPr>
      <w:r>
        <w:t xml:space="preserve">Danny has almost 30 years’ experience in accounting, governance and financial management across a broad range of Queensland Government organisations. In the past 15 years at a senior management level, he has been responsible for corporate and strategic governance, financial performance, budget management and strategy together with risk management, business services and procurement. </w:t>
      </w:r>
    </w:p>
    <w:p w14:paraId="0D8037FB" w14:textId="032D2152" w:rsidR="00345B24" w:rsidRDefault="00345B24" w:rsidP="00345B24">
      <w:pPr>
        <w:pStyle w:val="ARbodycopy"/>
      </w:pPr>
      <w:r>
        <w:t>Danny provides expert advice and support to the department in relation to financial and resource management, budget strategy, statutory financial reporting and policy</w:t>
      </w:r>
      <w:r w:rsidR="00031185">
        <w:t>,</w:t>
      </w:r>
      <w:r>
        <w:t xml:space="preserve"> and governance. Danny works collaboratively with colleagues from across government including Queensland Treasury, Department of the Premier and Cabinet and the Queensland Audit Office.</w:t>
      </w:r>
    </w:p>
    <w:p w14:paraId="027AE93F" w14:textId="06CCD284" w:rsidR="00345B24" w:rsidRPr="00F6727F" w:rsidRDefault="00345B24" w:rsidP="003816B9">
      <w:pPr>
        <w:pStyle w:val="ARbodycopy"/>
        <w:spacing w:after="120"/>
        <w:rPr>
          <w:b/>
        </w:rPr>
      </w:pPr>
      <w:r w:rsidRPr="00F6727F">
        <w:rPr>
          <w:b/>
        </w:rPr>
        <w:t>Shannon Cook</w:t>
      </w:r>
      <w:r w:rsidR="003816B9">
        <w:rPr>
          <w:b/>
        </w:rPr>
        <w:t xml:space="preserve">, </w:t>
      </w:r>
      <w:r w:rsidR="00AE63C8">
        <w:rPr>
          <w:b/>
        </w:rPr>
        <w:t xml:space="preserve">Acting </w:t>
      </w:r>
      <w:r w:rsidR="00930BF8">
        <w:rPr>
          <w:b/>
        </w:rPr>
        <w:t>Executive Director</w:t>
      </w:r>
      <w:r w:rsidR="00031185">
        <w:rPr>
          <w:b/>
        </w:rPr>
        <w:t>,</w:t>
      </w:r>
      <w:r w:rsidR="00930BF8">
        <w:rPr>
          <w:b/>
        </w:rPr>
        <w:t xml:space="preserve"> </w:t>
      </w:r>
      <w:r w:rsidR="00031185" w:rsidRPr="00F6727F">
        <w:rPr>
          <w:b/>
        </w:rPr>
        <w:t>People and</w:t>
      </w:r>
      <w:r w:rsidR="00031185">
        <w:rPr>
          <w:b/>
        </w:rPr>
        <w:t xml:space="preserve"> Culture,</w:t>
      </w:r>
      <w:r w:rsidR="00031185" w:rsidRPr="00F6727F">
        <w:rPr>
          <w:b/>
        </w:rPr>
        <w:t xml:space="preserve"> </w:t>
      </w:r>
      <w:r w:rsidR="00930BF8" w:rsidRPr="00F6727F">
        <w:rPr>
          <w:b/>
        </w:rPr>
        <w:t xml:space="preserve">and Chief Human Resources Officer </w:t>
      </w:r>
    </w:p>
    <w:p w14:paraId="09DEDAFC" w14:textId="64EE8B67" w:rsidR="003816B9" w:rsidRDefault="00345B24" w:rsidP="0001431F">
      <w:pPr>
        <w:pStyle w:val="ARbodycopy"/>
      </w:pPr>
      <w:r>
        <w:t>Shannon is currently Executive Director, People and Culture</w:t>
      </w:r>
      <w:r w:rsidR="00031185">
        <w:t xml:space="preserve">, and </w:t>
      </w:r>
      <w:r>
        <w:t xml:space="preserve">Chief Human Resources Officer.  Since commencing in the role in March 2018, Shannon has developed and implemented the operating model for the newly formed People and Culture </w:t>
      </w:r>
      <w:r w:rsidR="00031185">
        <w:t>branch</w:t>
      </w:r>
      <w:r>
        <w:t xml:space="preserve"> and has placed a strategic focus on recruitment and retention, safety and well-being, cultural capability and diversity, industrial stability and performance, and organisational development.  Shannon is an experienced and qualified HR professional with </w:t>
      </w:r>
      <w:r w:rsidR="00031185">
        <w:t>more than</w:t>
      </w:r>
      <w:r>
        <w:t xml:space="preserve"> 15 years’ experience and is a Certified HR Professional with the Australian HR Institute.  Shannon has worked in a range of senior leadership roles in state and federal government and won the Anthea Kerr award from IPAA in 2014 for achievement in NSW Government.  Shannon has a Graduate Certificate in Business Administration and a Certificate in Government Effectiveness from Kennedy School of </w:t>
      </w:r>
      <w:r w:rsidR="0001431F">
        <w:t>Government, Harvard University.</w:t>
      </w:r>
      <w:r w:rsidR="003816B9">
        <w:br w:type="page"/>
      </w:r>
    </w:p>
    <w:p w14:paraId="73F602A0" w14:textId="2DF434B0" w:rsidR="00345B24" w:rsidRDefault="003816B9" w:rsidP="00B63367">
      <w:pPr>
        <w:pStyle w:val="ARheading1"/>
      </w:pPr>
      <w:bookmarkStart w:id="91" w:name="_Toc525742958"/>
      <w:r>
        <w:t>Public</w:t>
      </w:r>
      <w:r w:rsidR="00345B24">
        <w:t xml:space="preserve"> </w:t>
      </w:r>
      <w:r w:rsidR="00076F2C">
        <w:t>s</w:t>
      </w:r>
      <w:r w:rsidR="00345B24">
        <w:t xml:space="preserve">ervice </w:t>
      </w:r>
      <w:r w:rsidR="00076F2C">
        <w:t>v</w:t>
      </w:r>
      <w:r w:rsidR="00345B24">
        <w:t>alues an</w:t>
      </w:r>
      <w:r w:rsidR="00B63367">
        <w:t xml:space="preserve">d </w:t>
      </w:r>
      <w:r w:rsidR="00076F2C">
        <w:t>e</w:t>
      </w:r>
      <w:r w:rsidR="00B63367">
        <w:t>thics</w:t>
      </w:r>
      <w:bookmarkEnd w:id="91"/>
      <w:r w:rsidR="00B63367">
        <w:t xml:space="preserve"> </w:t>
      </w:r>
    </w:p>
    <w:p w14:paraId="1EC44693" w14:textId="7D620C5D" w:rsidR="00345B24" w:rsidRDefault="00345B24" w:rsidP="00345B24">
      <w:pPr>
        <w:pStyle w:val="ARbodycopy"/>
      </w:pPr>
      <w:r>
        <w:t>The department has embraced the Queensland public sector values, which define the way we do business. We pursue a positive organisational culture that fosters a high performing, impartial and productive workforce to actively support Queensland’s most vulnerable people.</w:t>
      </w:r>
    </w:p>
    <w:p w14:paraId="6ABD940D" w14:textId="1DE67E60" w:rsidR="00345B24" w:rsidRDefault="00345B24" w:rsidP="00345B24">
      <w:pPr>
        <w:pStyle w:val="ARbodycopy"/>
      </w:pPr>
      <w:r>
        <w:t xml:space="preserve">We are committed to the highest level of ethical conduct and promote a culture that reflects the department’s </w:t>
      </w:r>
      <w:r w:rsidR="002E3785">
        <w:t>i</w:t>
      </w:r>
      <w:r>
        <w:t xml:space="preserve">ntegrity </w:t>
      </w:r>
      <w:r w:rsidR="002E3785">
        <w:t>f</w:t>
      </w:r>
      <w:r>
        <w:t xml:space="preserve">ramework, ensuring any allegation of corrupt conduct is taken seriously and thoroughly assessed. </w:t>
      </w:r>
      <w:r w:rsidR="00BA3B28">
        <w:t>Public service values and ethics</w:t>
      </w:r>
      <w:r>
        <w:t xml:space="preserve"> are reflected in our departmental policies, procedures and plans. The department </w:t>
      </w:r>
      <w:r w:rsidR="00BA3B28">
        <w:t xml:space="preserve">also </w:t>
      </w:r>
      <w:r>
        <w:t>regularly provides ethical decision-making education to all staff with a total of 1635 staff completing the ethics related training during 2017-18.</w:t>
      </w:r>
    </w:p>
    <w:p w14:paraId="05E5A7CB" w14:textId="47B25D77" w:rsidR="00345B24" w:rsidRDefault="00BA3B28" w:rsidP="00345B24">
      <w:pPr>
        <w:pStyle w:val="ARbodycopy"/>
      </w:pPr>
      <w:r>
        <w:t xml:space="preserve">Allegations of corrupt conduct, or breach of the </w:t>
      </w:r>
      <w:r w:rsidRPr="00BA3B28">
        <w:rPr>
          <w:i/>
        </w:rPr>
        <w:t>Code of Conduct for the Queensland Public Service</w:t>
      </w:r>
      <w:r w:rsidRPr="00BA3B28">
        <w:t xml:space="preserve"> </w:t>
      </w:r>
      <w:r>
        <w:t>or certain legislation are referred to the department’s Professional Standards unit t</w:t>
      </w:r>
      <w:r w:rsidR="00345B24">
        <w:t xml:space="preserve">o ensure </w:t>
      </w:r>
      <w:r>
        <w:t xml:space="preserve">all </w:t>
      </w:r>
      <w:r w:rsidR="00345B24">
        <w:t xml:space="preserve">allegations </w:t>
      </w:r>
      <w:r>
        <w:t xml:space="preserve">are properly assessed. </w:t>
      </w:r>
      <w:r w:rsidR="00345B24">
        <w:t xml:space="preserve">The matter is assessed with consideration given to the definition </w:t>
      </w:r>
      <w:r w:rsidR="00FC4078">
        <w:t>of corrupt conduct outlined in s</w:t>
      </w:r>
      <w:r w:rsidR="00345B24">
        <w:t xml:space="preserve">ection 15 of the </w:t>
      </w:r>
      <w:r w:rsidR="00345B24" w:rsidRPr="00BA3B28">
        <w:rPr>
          <w:i/>
        </w:rPr>
        <w:t>Crime and Corruption Act 2001</w:t>
      </w:r>
      <w:r w:rsidR="00345B24">
        <w:t xml:space="preserve"> and the </w:t>
      </w:r>
      <w:r w:rsidR="00345B24" w:rsidRPr="00BA3B28">
        <w:rPr>
          <w:i/>
        </w:rPr>
        <w:t>Public Interest Disclosure Act 2010</w:t>
      </w:r>
      <w:r w:rsidR="00345B24">
        <w:t>.</w:t>
      </w:r>
    </w:p>
    <w:p w14:paraId="5662CDE4" w14:textId="1CC56F15" w:rsidR="00345B24" w:rsidRDefault="00345B24" w:rsidP="00065190">
      <w:pPr>
        <w:pStyle w:val="ARbodycopy"/>
        <w:spacing w:after="120"/>
        <w:contextualSpacing/>
      </w:pPr>
      <w:r>
        <w:t>Since its establishment</w:t>
      </w:r>
      <w:r w:rsidR="00BA3B28">
        <w:t>,</w:t>
      </w:r>
      <w:r>
        <w:t xml:space="preserve"> the department finalised:</w:t>
      </w:r>
    </w:p>
    <w:p w14:paraId="2781980B" w14:textId="1A2F50A7" w:rsidR="00345B24" w:rsidRDefault="00345B24" w:rsidP="00065190">
      <w:pPr>
        <w:pStyle w:val="ARbullets"/>
        <w:contextualSpacing/>
      </w:pPr>
      <w:r>
        <w:t xml:space="preserve">11 corrupt conduct matters for Child and Family Services   </w:t>
      </w:r>
    </w:p>
    <w:p w14:paraId="31B2AD45" w14:textId="2435CD4B" w:rsidR="00345B24" w:rsidRDefault="00345B24" w:rsidP="00065190">
      <w:pPr>
        <w:pStyle w:val="ARbullets"/>
        <w:contextualSpacing/>
      </w:pPr>
      <w:r>
        <w:t>2 corrupt conduct matters for Youth Justice Services</w:t>
      </w:r>
    </w:p>
    <w:p w14:paraId="2EAE10A6" w14:textId="72B589C9" w:rsidR="00345B24" w:rsidRDefault="005C7357" w:rsidP="00065190">
      <w:pPr>
        <w:pStyle w:val="ARbullets"/>
        <w:spacing w:after="240"/>
        <w:ind w:left="425" w:hanging="357"/>
        <w:contextualSpacing/>
      </w:pPr>
      <w:r>
        <w:t>No</w:t>
      </w:r>
      <w:r w:rsidR="00345B24">
        <w:t xml:space="preserve"> corrupt conduct matters </w:t>
      </w:r>
      <w:r>
        <w:t xml:space="preserve">relating to </w:t>
      </w:r>
      <w:r w:rsidR="00345B24">
        <w:t>Women, Violence Prevention and Youth Services.</w:t>
      </w:r>
    </w:p>
    <w:p w14:paraId="3922C1FB" w14:textId="77777777" w:rsidR="003816B9" w:rsidRDefault="003816B9" w:rsidP="003816B9">
      <w:pPr>
        <w:pStyle w:val="ARbodycopy"/>
      </w:pPr>
      <w:r>
        <w:rPr>
          <w:noProof/>
          <w:lang w:eastAsia="en-AU"/>
        </w:rPr>
        <w:drawing>
          <wp:inline distT="0" distB="0" distL="0" distR="0" wp14:anchorId="5A7E8814" wp14:editId="43373CC2">
            <wp:extent cx="5772638" cy="124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ues-horizontal-banner-icons-only-lar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6269" cy="1274498"/>
                    </a:xfrm>
                    <a:prstGeom prst="rect">
                      <a:avLst/>
                    </a:prstGeom>
                  </pic:spPr>
                </pic:pic>
              </a:graphicData>
            </a:graphic>
          </wp:inline>
        </w:drawing>
      </w:r>
    </w:p>
    <w:p w14:paraId="6A5CDF61" w14:textId="04295108" w:rsidR="00345B24" w:rsidRDefault="00D54336" w:rsidP="00B63367">
      <w:pPr>
        <w:pStyle w:val="ARheading1"/>
      </w:pPr>
      <w:bookmarkStart w:id="92" w:name="_Toc525742959"/>
      <w:r>
        <w:t>Risk management and oversight</w:t>
      </w:r>
      <w:bookmarkEnd w:id="92"/>
    </w:p>
    <w:p w14:paraId="7B65065D" w14:textId="77777777" w:rsidR="00345B24" w:rsidRDefault="00345B24" w:rsidP="00B63367">
      <w:pPr>
        <w:pStyle w:val="ARheading2maroon"/>
      </w:pPr>
      <w:r>
        <w:t xml:space="preserve">Risk management </w:t>
      </w:r>
    </w:p>
    <w:p w14:paraId="62C86097" w14:textId="4EC5331A" w:rsidR="00345B24" w:rsidRDefault="00345B24" w:rsidP="00345B24">
      <w:pPr>
        <w:pStyle w:val="ARbodycopy"/>
      </w:pPr>
      <w:r>
        <w:t xml:space="preserve">The </w:t>
      </w:r>
      <w:r w:rsidRPr="003816B9">
        <w:rPr>
          <w:i/>
        </w:rPr>
        <w:t>Financial Accountability Act 2009</w:t>
      </w:r>
      <w:r>
        <w:t xml:space="preserve"> requires the accountable officer to establish and maintain appropriate systems of internal control and risk management. The new governance arrangements ensure risks are considered at all levels of the department, with the Audit and Risk Committee providing oversight </w:t>
      </w:r>
      <w:r w:rsidR="00BA3B28">
        <w:t>of</w:t>
      </w:r>
      <w:r>
        <w:t xml:space="preserve"> the effective performance of the department’s risk management framework.</w:t>
      </w:r>
    </w:p>
    <w:p w14:paraId="5B821781" w14:textId="77777777" w:rsidR="00345B24" w:rsidRDefault="00345B24" w:rsidP="00345B24">
      <w:pPr>
        <w:pStyle w:val="ARbodycopy"/>
      </w:pPr>
      <w:r>
        <w:t xml:space="preserve">The framework, based on the recently revised international standard </w:t>
      </w:r>
      <w:r w:rsidRPr="00BA3B28">
        <w:rPr>
          <w:i/>
        </w:rPr>
        <w:t>ISO 31000:2018 Risk management guideline</w:t>
      </w:r>
      <w:r>
        <w:t xml:space="preserve">, outlines a consistent method of managing risk across the organisation. The risk management program has been designed to ensure the risks facing the department are identified and managed, in an effective, structured and coordinated way. Mitigation plans and a robust control environment ensure risk management is a contributory factor in the successful achievement of our objectives. </w:t>
      </w:r>
    </w:p>
    <w:p w14:paraId="4BE23802" w14:textId="77777777" w:rsidR="00345B24" w:rsidRDefault="00345B24" w:rsidP="00345B24">
      <w:pPr>
        <w:pStyle w:val="ARbodycopy"/>
      </w:pPr>
      <w:r>
        <w:t>The department’s strategic risks have been revised in-line with the updated strategic plan. The department manages its financial risks and liabilities by reviewing financial performance through our governance framework.  The Audit and Risk Committee, supported by the Fraud and Corruption Control Committee, provides risk guidance and leadership around audit activities, audit recommendations, financial reporting, fraud and corruption, internal controls and compliance.</w:t>
      </w:r>
    </w:p>
    <w:p w14:paraId="428ED1D5" w14:textId="3A282F38" w:rsidR="00345B24" w:rsidRDefault="00345B24" w:rsidP="00B63367">
      <w:pPr>
        <w:pStyle w:val="ARheading2maroon"/>
      </w:pPr>
      <w:r>
        <w:t xml:space="preserve">Audit </w:t>
      </w:r>
      <w:r w:rsidR="002659BF">
        <w:t xml:space="preserve">and Risk </w:t>
      </w:r>
      <w:r>
        <w:t xml:space="preserve">Committee and </w:t>
      </w:r>
      <w:r w:rsidR="00076F2C">
        <w:t>i</w:t>
      </w:r>
      <w:r>
        <w:t xml:space="preserve">nternal audit </w:t>
      </w:r>
    </w:p>
    <w:p w14:paraId="10BA234B" w14:textId="77777777" w:rsidR="00D25367" w:rsidRDefault="00D25367" w:rsidP="00D25367">
      <w:pPr>
        <w:pStyle w:val="ARbodycopy"/>
      </w:pPr>
      <w:r>
        <w:t xml:space="preserve">The department’s Audit and Risk Committee, with responsibility for overseeing the performance of the internal audit function, meets quarterly and is chaired by an external member. It had its inaugural meeting in March 2018. </w:t>
      </w:r>
    </w:p>
    <w:p w14:paraId="3E7C3D3E" w14:textId="30E6D0BC" w:rsidR="00345B24" w:rsidRPr="00D25367" w:rsidRDefault="00345B24" w:rsidP="00D25367">
      <w:pPr>
        <w:pStyle w:val="ARbodycopy"/>
      </w:pPr>
      <w:r>
        <w:t xml:space="preserve">The department </w:t>
      </w:r>
      <w:r w:rsidR="00BA3B28">
        <w:t>receives</w:t>
      </w:r>
      <w:r>
        <w:t xml:space="preserve"> its </w:t>
      </w:r>
      <w:r w:rsidR="002659BF">
        <w:t>i</w:t>
      </w:r>
      <w:r>
        <w:t xml:space="preserve">nternal </w:t>
      </w:r>
      <w:r w:rsidR="002659BF">
        <w:t>a</w:t>
      </w:r>
      <w:r>
        <w:t xml:space="preserve">udit and </w:t>
      </w:r>
      <w:r w:rsidR="002659BF">
        <w:t>c</w:t>
      </w:r>
      <w:r>
        <w:t>ompliance services from the Department of Communities, Disability Services and Seniors (DCDSS). The arrangement is formalised under a Memorandum of Understanding, which provides independence of departmental management and external auditors. The internal audit function is undertaken in accordance with a</w:t>
      </w:r>
      <w:r w:rsidR="002659BF">
        <w:t xml:space="preserve"> strategic internal</w:t>
      </w:r>
      <w:r>
        <w:t xml:space="preserve"> audit plan approved by the Director-General. The Internal Audit Charter is consistent with relevant </w:t>
      </w:r>
      <w:r w:rsidRPr="00D25367">
        <w:t>legislation, better practice guides and international internal auditing standards.</w:t>
      </w:r>
    </w:p>
    <w:p w14:paraId="2B3A3BB2" w14:textId="402490DC" w:rsidR="00D25367" w:rsidRPr="00D25367" w:rsidRDefault="00D25367" w:rsidP="00D25367">
      <w:pPr>
        <w:pStyle w:val="ARbodycopy"/>
      </w:pPr>
      <w:r>
        <w:t>In 2017-18, t</w:t>
      </w:r>
      <w:r w:rsidRPr="00D25367">
        <w:t>he deli</w:t>
      </w:r>
      <w:r>
        <w:t>very of internal audit reports </w:t>
      </w:r>
      <w:r w:rsidRPr="00D25367">
        <w:t xml:space="preserve">on time and on budget </w:t>
      </w:r>
      <w:r>
        <w:t>has</w:t>
      </w:r>
      <w:r w:rsidRPr="00D25367">
        <w:t xml:space="preserve"> provided independent assurance over identified risk exposures for the department including</w:t>
      </w:r>
      <w:r>
        <w:t>:</w:t>
      </w:r>
      <w:r w:rsidRPr="00D25367">
        <w:t xml:space="preserve"> Legislative Compliance Framework</w:t>
      </w:r>
      <w:r>
        <w:t>;</w:t>
      </w:r>
      <w:r w:rsidRPr="00D25367">
        <w:t xml:space="preserve"> Child Safety Licensing and Inspection Tools</w:t>
      </w:r>
      <w:r>
        <w:t>;</w:t>
      </w:r>
      <w:r w:rsidRPr="00D25367">
        <w:t xml:space="preserve"> Child Safety Information Management</w:t>
      </w:r>
      <w:r>
        <w:t xml:space="preserve">; and WHS for Frontline Staff. </w:t>
      </w:r>
      <w:r w:rsidRPr="00D25367">
        <w:t xml:space="preserve">Internal Audit’s assurance activities complement departmental monitoring practices and oversight from external regulators and central agencies.  </w:t>
      </w:r>
    </w:p>
    <w:p w14:paraId="5F2F01FE" w14:textId="77777777" w:rsidR="00345B24" w:rsidRDefault="00345B24" w:rsidP="00B63367">
      <w:pPr>
        <w:pStyle w:val="ARheading2maroon"/>
      </w:pPr>
      <w:r>
        <w:t xml:space="preserve">External scrutiny </w:t>
      </w:r>
    </w:p>
    <w:p w14:paraId="3ACB6B61" w14:textId="2CEA0533" w:rsidR="00345B24" w:rsidRDefault="00345B24" w:rsidP="00345B24">
      <w:pPr>
        <w:pStyle w:val="ARbodycopy"/>
      </w:pPr>
      <w:r>
        <w:t>The department is subject to a number of external review</w:t>
      </w:r>
      <w:r w:rsidR="00BA3B28">
        <w:t xml:space="preserve"> bodies</w:t>
      </w:r>
      <w:r>
        <w:t xml:space="preserve">, </w:t>
      </w:r>
      <w:r w:rsidR="00F92519">
        <w:t>including</w:t>
      </w:r>
      <w:r>
        <w:t xml:space="preserve"> Queensland Audit Office, State Coroner, Crime and Corruption Commission and Queensland Ombudsman. Significant 2017-18 audits and reviews that relate to the new department </w:t>
      </w:r>
      <w:r w:rsidR="00BA3B28">
        <w:t>are outlined below.</w:t>
      </w:r>
    </w:p>
    <w:p w14:paraId="30681694" w14:textId="77777777" w:rsidR="00345B24" w:rsidRPr="00B63367" w:rsidRDefault="00345B24" w:rsidP="00BA3B28">
      <w:pPr>
        <w:pStyle w:val="ARbodycopy"/>
        <w:spacing w:after="120"/>
        <w:rPr>
          <w:b/>
        </w:rPr>
      </w:pPr>
      <w:r w:rsidRPr="00B63367">
        <w:rPr>
          <w:b/>
        </w:rPr>
        <w:t xml:space="preserve">Queensland Audit Office reports tabled in the Queensland Parliament </w:t>
      </w:r>
    </w:p>
    <w:p w14:paraId="6BE4F3BD" w14:textId="77777777" w:rsidR="00345B24" w:rsidRDefault="00345B24" w:rsidP="00EF2F9A">
      <w:pPr>
        <w:pStyle w:val="ARbodycopy"/>
        <w:spacing w:after="120"/>
      </w:pPr>
      <w:r>
        <w:t>The Queensland Audit Office is the independent auditor of the Queensland public sector. They conduct financial audits and performance audits to provide public confidence in the reliability of public sector entity financial statements and operating performance. The following reports are applicable to the department:</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2916"/>
        <w:gridCol w:w="6596"/>
      </w:tblGrid>
      <w:tr w:rsidR="005C7357" w:rsidRPr="0043129C" w14:paraId="30D3E70B" w14:textId="77777777" w:rsidTr="005C7357">
        <w:tc>
          <w:tcPr>
            <w:tcW w:w="1533" w:type="pct"/>
            <w:tcBorders>
              <w:bottom w:val="single" w:sz="48" w:space="0" w:color="EDF0F0"/>
            </w:tcBorders>
            <w:shd w:val="clear" w:color="auto" w:fill="55256E"/>
            <w:vAlign w:val="center"/>
          </w:tcPr>
          <w:p w14:paraId="3AD55B7A" w14:textId="6F067127" w:rsidR="005C7357" w:rsidRPr="0043129C" w:rsidRDefault="005C7357" w:rsidP="00736B4F">
            <w:pPr>
              <w:pStyle w:val="ARTablecopy"/>
            </w:pPr>
            <w:r>
              <w:t xml:space="preserve">Audit report </w:t>
            </w:r>
          </w:p>
        </w:tc>
        <w:tc>
          <w:tcPr>
            <w:tcW w:w="3467" w:type="pct"/>
            <w:tcBorders>
              <w:bottom w:val="single" w:sz="48" w:space="0" w:color="EDF0F0"/>
            </w:tcBorders>
            <w:shd w:val="clear" w:color="auto" w:fill="55256E"/>
          </w:tcPr>
          <w:p w14:paraId="26233C7A" w14:textId="14B62442" w:rsidR="005C7357" w:rsidRPr="0043129C" w:rsidRDefault="005C7357" w:rsidP="00736B4F">
            <w:pPr>
              <w:pStyle w:val="ARTablecopy"/>
            </w:pPr>
            <w:r>
              <w:t>Audit remediation</w:t>
            </w:r>
          </w:p>
        </w:tc>
      </w:tr>
      <w:tr w:rsidR="005C7357" w:rsidRPr="00375C5D" w14:paraId="5ADA2723" w14:textId="77777777" w:rsidTr="005C7357">
        <w:tc>
          <w:tcPr>
            <w:tcW w:w="1533" w:type="pct"/>
            <w:shd w:val="clear" w:color="auto" w:fill="D9D9D9"/>
          </w:tcPr>
          <w:p w14:paraId="4C5358DA" w14:textId="6358000A" w:rsidR="005C7357" w:rsidRPr="005C7357" w:rsidRDefault="005C7357" w:rsidP="005C7357">
            <w:pPr>
              <w:pStyle w:val="ARTablecopy"/>
              <w:rPr>
                <w:i/>
              </w:rPr>
            </w:pPr>
            <w:r w:rsidRPr="005C7357">
              <w:rPr>
                <w:i/>
              </w:rPr>
              <w:t>Report 8: Confidentiality and disclosure of government contracts</w:t>
            </w:r>
          </w:p>
        </w:tc>
        <w:tc>
          <w:tcPr>
            <w:tcW w:w="3467" w:type="pct"/>
            <w:shd w:val="clear" w:color="auto" w:fill="D9D9D9"/>
          </w:tcPr>
          <w:p w14:paraId="34848474" w14:textId="31315C69" w:rsidR="005C7357" w:rsidRPr="00375C5D" w:rsidRDefault="005C7357" w:rsidP="005C7357">
            <w:pPr>
              <w:pStyle w:val="ARTablecopy"/>
            </w:pPr>
            <w:r>
              <w:t>The department is procuring a contract management and social investment management system that will provide a significant improvement in contract related data.</w:t>
            </w:r>
          </w:p>
        </w:tc>
      </w:tr>
      <w:tr w:rsidR="005C7357" w14:paraId="5CA04BA6" w14:textId="77777777" w:rsidTr="005C7357">
        <w:tc>
          <w:tcPr>
            <w:tcW w:w="1533" w:type="pct"/>
            <w:shd w:val="clear" w:color="auto" w:fill="D9D9D9"/>
          </w:tcPr>
          <w:p w14:paraId="7E1C511D" w14:textId="50188608" w:rsidR="005C7357" w:rsidRPr="005C7357" w:rsidRDefault="005C7357" w:rsidP="005C7357">
            <w:pPr>
              <w:pStyle w:val="ARTablecopy"/>
              <w:rPr>
                <w:i/>
              </w:rPr>
            </w:pPr>
            <w:r w:rsidRPr="005C7357">
              <w:rPr>
                <w:i/>
              </w:rPr>
              <w:t>Report 6: Fraud risk management</w:t>
            </w:r>
          </w:p>
        </w:tc>
        <w:tc>
          <w:tcPr>
            <w:tcW w:w="3467" w:type="pct"/>
            <w:shd w:val="clear" w:color="auto" w:fill="D9D9D9"/>
          </w:tcPr>
          <w:p w14:paraId="1F60B8DA" w14:textId="7E9F1546" w:rsidR="005C7357" w:rsidRDefault="005C7357" w:rsidP="005C7357">
            <w:pPr>
              <w:pStyle w:val="ARTablecopy"/>
            </w:pPr>
            <w:r>
              <w:t>The department has established a Fraud and Corruption Control Comm</w:t>
            </w:r>
            <w:r w:rsidR="002E3785">
              <w:t>ittee under the Audit and Risk C</w:t>
            </w:r>
            <w:r>
              <w:t>ommittee to provide operational oversight of the department’s fraud and corruption prevention program, assurance around the effectiveness of the fraud and corruption control plan and fraud risk mitigation.</w:t>
            </w:r>
          </w:p>
        </w:tc>
      </w:tr>
    </w:tbl>
    <w:p w14:paraId="513145D7" w14:textId="4DF880EF" w:rsidR="00345B24" w:rsidRDefault="00345B24" w:rsidP="005C7357">
      <w:pPr>
        <w:pStyle w:val="ARbodycopy"/>
        <w:spacing w:before="240"/>
      </w:pPr>
      <w:r>
        <w:t xml:space="preserve">For a complete list of reports </w:t>
      </w:r>
      <w:r w:rsidR="002E3785">
        <w:t>tabled by</w:t>
      </w:r>
      <w:r>
        <w:t xml:space="preserve"> the Queensland Audit Office visit:  </w:t>
      </w:r>
      <w:hyperlink r:id="rId15" w:history="1">
        <w:r w:rsidR="005C7357" w:rsidRPr="00DB0031">
          <w:rPr>
            <w:rStyle w:val="Hyperlink"/>
          </w:rPr>
          <w:t>https://www.qao.qld.gov.au/reports-resources/parliament</w:t>
        </w:r>
      </w:hyperlink>
      <w:r w:rsidR="002E3785">
        <w:t>.</w:t>
      </w:r>
    </w:p>
    <w:p w14:paraId="484E71B6" w14:textId="77777777" w:rsidR="00345B24" w:rsidRPr="00B63367" w:rsidRDefault="00345B24" w:rsidP="005C7357">
      <w:pPr>
        <w:pStyle w:val="ARbodycopy"/>
        <w:spacing w:after="120"/>
        <w:rPr>
          <w:b/>
        </w:rPr>
      </w:pPr>
      <w:r w:rsidRPr="00B63367">
        <w:rPr>
          <w:b/>
        </w:rPr>
        <w:t xml:space="preserve">State Coroner </w:t>
      </w:r>
    </w:p>
    <w:p w14:paraId="6C62592A" w14:textId="6887FC24" w:rsidR="00345B24" w:rsidRDefault="00345B24" w:rsidP="00345B24">
      <w:pPr>
        <w:pStyle w:val="ARbodycopy"/>
      </w:pPr>
      <w:r>
        <w:t xml:space="preserve">Under the </w:t>
      </w:r>
      <w:r w:rsidRPr="005C7357">
        <w:rPr>
          <w:i/>
        </w:rPr>
        <w:t>Coroners Act 2003</w:t>
      </w:r>
      <w:r>
        <w:t>, coroners are responsible for investigating reportable deaths that occur in Queensland. On occasion the coroner may decide to hold an inquest and make recommendations to prevent similar deaths. The department’s Legal Services branch directly manages the d</w:t>
      </w:r>
      <w:r w:rsidR="002E3785">
        <w:t>epartment’s response where the C</w:t>
      </w:r>
      <w:r>
        <w:t xml:space="preserve">oroner is interested in actions of </w:t>
      </w:r>
      <w:r w:rsidR="002E3785">
        <w:t xml:space="preserve">the </w:t>
      </w:r>
      <w:r>
        <w:t xml:space="preserve">department. </w:t>
      </w:r>
    </w:p>
    <w:p w14:paraId="3B44EAF5" w14:textId="28D62E06" w:rsidR="005C7357" w:rsidRDefault="00345B24" w:rsidP="00D25367">
      <w:pPr>
        <w:pStyle w:val="ARbodycopy"/>
        <w:rPr>
          <w:b/>
        </w:rPr>
      </w:pPr>
      <w:r>
        <w:t>The Coroner made no recommendations for the department in 2017-18.</w:t>
      </w:r>
      <w:r w:rsidR="005C7357">
        <w:rPr>
          <w:b/>
        </w:rPr>
        <w:br w:type="page"/>
      </w:r>
    </w:p>
    <w:p w14:paraId="6F129646" w14:textId="15214D58" w:rsidR="00345B24" w:rsidRPr="00B63367" w:rsidRDefault="00345B24" w:rsidP="005C7357">
      <w:pPr>
        <w:pStyle w:val="ARbodycopy"/>
        <w:spacing w:after="120"/>
        <w:rPr>
          <w:b/>
        </w:rPr>
      </w:pPr>
      <w:r w:rsidRPr="00B63367">
        <w:rPr>
          <w:b/>
        </w:rPr>
        <w:t>C</w:t>
      </w:r>
      <w:r w:rsidR="002E3785">
        <w:rPr>
          <w:b/>
        </w:rPr>
        <w:t>rime and Corruption Commission</w:t>
      </w:r>
    </w:p>
    <w:p w14:paraId="44F94566" w14:textId="5C851F7D" w:rsidR="00345B24" w:rsidRDefault="00345B24" w:rsidP="00345B24">
      <w:pPr>
        <w:pStyle w:val="ARbodycopy"/>
      </w:pPr>
      <w:r>
        <w:t xml:space="preserve">The </w:t>
      </w:r>
      <w:r w:rsidR="002E3785" w:rsidRPr="002E3785">
        <w:t xml:space="preserve">Crime and Corruption Commission </w:t>
      </w:r>
      <w:r w:rsidR="002E3785">
        <w:t>(</w:t>
      </w:r>
      <w:r>
        <w:t>CCC</w:t>
      </w:r>
      <w:r w:rsidR="002E3785">
        <w:t>)</w:t>
      </w:r>
      <w:r>
        <w:t xml:space="preserve"> </w:t>
      </w:r>
      <w:r w:rsidR="0091277E">
        <w:t>aims</w:t>
      </w:r>
      <w:r>
        <w:t xml:space="preserve"> to reduce the incidence of major crime and corruption in the public sector in Queensland. Its functions and powers are set out in the </w:t>
      </w:r>
      <w:r w:rsidRPr="005C7357">
        <w:rPr>
          <w:i/>
        </w:rPr>
        <w:t>Crime and Corruption Act 2001</w:t>
      </w:r>
      <w:r>
        <w:t xml:space="preserve">. </w:t>
      </w:r>
    </w:p>
    <w:p w14:paraId="0E3C13C4" w14:textId="16C26542" w:rsidR="005C7357" w:rsidRDefault="005C7357" w:rsidP="005C7357">
      <w:pPr>
        <w:pStyle w:val="ARbodycopy"/>
      </w:pPr>
      <w:r>
        <w:t>The CCC made no recommendations for the department in 2017-18.</w:t>
      </w:r>
    </w:p>
    <w:p w14:paraId="44E48298" w14:textId="77777777" w:rsidR="00345B24" w:rsidRPr="00B63367" w:rsidRDefault="00345B24" w:rsidP="00C05F9F">
      <w:pPr>
        <w:pStyle w:val="ARbodycopy"/>
        <w:spacing w:after="120"/>
        <w:rPr>
          <w:b/>
        </w:rPr>
      </w:pPr>
      <w:r w:rsidRPr="00B63367">
        <w:rPr>
          <w:b/>
        </w:rPr>
        <w:t>Queensland Ombudsman report</w:t>
      </w:r>
    </w:p>
    <w:p w14:paraId="09BDC676" w14:textId="435E8DB9" w:rsidR="00345B24" w:rsidRDefault="00345B24" w:rsidP="00345B24">
      <w:pPr>
        <w:pStyle w:val="ARbodycopy"/>
      </w:pPr>
      <w:r>
        <w:t xml:space="preserve">The Queensland Ombudsman’s role is to give people a timely, effective and independent way to have administrative actions of agencies investigated; improve the quality of decision-making and administrative practice in government agencies; and </w:t>
      </w:r>
      <w:r w:rsidR="00C05F9F">
        <w:t xml:space="preserve">provide </w:t>
      </w:r>
      <w:r>
        <w:t xml:space="preserve">oversight of the </w:t>
      </w:r>
      <w:r w:rsidRPr="00C05F9F">
        <w:rPr>
          <w:i/>
        </w:rPr>
        <w:t>Public Interest Disclosure Act 2010</w:t>
      </w:r>
      <w:r>
        <w:t xml:space="preserve">. </w:t>
      </w:r>
    </w:p>
    <w:p w14:paraId="7450E0F4" w14:textId="53A84DBA" w:rsidR="00345B24" w:rsidRDefault="00C05F9F" w:rsidP="00345B24">
      <w:pPr>
        <w:pStyle w:val="ARbodycopy"/>
      </w:pPr>
      <w:r>
        <w:t>The Queensland Ombudsman made no recommendations for the department in 2017-18.</w:t>
      </w:r>
      <w:r w:rsidR="00DC4023">
        <w:t xml:space="preserve"> </w:t>
      </w:r>
      <w:r w:rsidR="00345B24" w:rsidRPr="00C05F9F">
        <w:rPr>
          <w:i/>
        </w:rPr>
        <w:t>The Indigenous birth registration report</w:t>
      </w:r>
      <w:r>
        <w:t xml:space="preserve"> (June 2018) </w:t>
      </w:r>
      <w:r w:rsidR="00345B24">
        <w:t>made references</w:t>
      </w:r>
      <w:r>
        <w:t xml:space="preserve"> to birth certificate practices. The </w:t>
      </w:r>
      <w:r w:rsidR="00345B24">
        <w:t>department will consider suggested improvements relevant to these practices.</w:t>
      </w:r>
    </w:p>
    <w:p w14:paraId="777CD4BF" w14:textId="72B92496" w:rsidR="00DC4023" w:rsidRDefault="00DC4023" w:rsidP="00DC4023">
      <w:pPr>
        <w:pStyle w:val="ARbodycopy"/>
        <w:spacing w:after="120"/>
        <w:rPr>
          <w:b/>
        </w:rPr>
      </w:pPr>
      <w:r>
        <w:rPr>
          <w:b/>
        </w:rPr>
        <w:t>Queensla</w:t>
      </w:r>
      <w:r w:rsidR="002E3785">
        <w:rPr>
          <w:b/>
        </w:rPr>
        <w:t>nd Family and Child Commission</w:t>
      </w:r>
    </w:p>
    <w:p w14:paraId="589F086A" w14:textId="2155A905" w:rsidR="00DC4023" w:rsidRPr="00DC4023" w:rsidRDefault="00DC4023" w:rsidP="00DC4023">
      <w:pPr>
        <w:pStyle w:val="ARbodycopy"/>
      </w:pPr>
      <w:r>
        <w:t xml:space="preserve">The </w:t>
      </w:r>
      <w:r w:rsidR="002E3785" w:rsidRPr="002E3785">
        <w:t xml:space="preserve">Queensland Family and Child Commission </w:t>
      </w:r>
      <w:r w:rsidR="002E3785">
        <w:t>(</w:t>
      </w:r>
      <w:r>
        <w:t>QFCC</w:t>
      </w:r>
      <w:r w:rsidR="002E3785">
        <w:t>)</w:t>
      </w:r>
      <w:r>
        <w:t xml:space="preserve"> works collaboratively to influence change so Queensland is a safe place where children, young people and their families thrive in supportive communities. It keeps a check on the system through reviews, research and by listening to children, families and communities.</w:t>
      </w:r>
      <w:r w:rsidR="00674F3C">
        <w:t xml:space="preserve"> While no reports were released since the department was established, implementation of </w:t>
      </w:r>
      <w:r w:rsidR="00046BEE">
        <w:t xml:space="preserve">relevant </w:t>
      </w:r>
      <w:r w:rsidR="00674F3C">
        <w:t xml:space="preserve">previous QFCC recommendations </w:t>
      </w:r>
      <w:r w:rsidR="002E3785">
        <w:t>has</w:t>
      </w:r>
      <w:r w:rsidR="00674F3C">
        <w:t xml:space="preserve"> continued.</w:t>
      </w:r>
    </w:p>
    <w:p w14:paraId="355B6B38" w14:textId="0C57AD98" w:rsidR="00DC4023" w:rsidRPr="00DC4023" w:rsidRDefault="00DC4023" w:rsidP="00DC4023">
      <w:pPr>
        <w:pStyle w:val="ARbodycopy"/>
        <w:spacing w:after="120"/>
        <w:rPr>
          <w:b/>
        </w:rPr>
      </w:pPr>
      <w:r w:rsidRPr="00DC4023">
        <w:rPr>
          <w:b/>
        </w:rPr>
        <w:t>Office of the Public Guardian</w:t>
      </w:r>
    </w:p>
    <w:p w14:paraId="1FB45641" w14:textId="1AAB4589" w:rsidR="00DC4023" w:rsidRDefault="00DC4023" w:rsidP="00345B24">
      <w:pPr>
        <w:pStyle w:val="ARbodycopy"/>
      </w:pPr>
      <w:r w:rsidRPr="00DC4023">
        <w:t xml:space="preserve">The </w:t>
      </w:r>
      <w:r w:rsidR="002E3785" w:rsidRPr="002E3785">
        <w:t xml:space="preserve">Office of the Public Guardian </w:t>
      </w:r>
      <w:r w:rsidR="002E3785">
        <w:t>(</w:t>
      </w:r>
      <w:r>
        <w:t>OPG</w:t>
      </w:r>
      <w:r w:rsidR="002E3785">
        <w:t>)</w:t>
      </w:r>
      <w:r w:rsidRPr="00DC4023">
        <w:t xml:space="preserve"> provides a visiting program to protect the rights and interest</w:t>
      </w:r>
      <w:r w:rsidR="002E3785">
        <w:t>s</w:t>
      </w:r>
      <w:r w:rsidRPr="00DC4023">
        <w:t xml:space="preserve"> of children and young people in care</w:t>
      </w:r>
      <w:r>
        <w:t xml:space="preserve"> and </w:t>
      </w:r>
      <w:r w:rsidR="007762CE">
        <w:t xml:space="preserve">at </w:t>
      </w:r>
      <w:r>
        <w:t xml:space="preserve">visitable sites, including youth detention centres and adult corrective services facilities. This is </w:t>
      </w:r>
      <w:r w:rsidRPr="00DC4023">
        <w:t>complemented by the Public Guardian’s child advocate program. Both of these services aim to help children and young people to resolve issues and disputes, make complaints, and provide support for them in court proceedings and other processes where decisions are to be made in relation to their care.</w:t>
      </w:r>
    </w:p>
    <w:p w14:paraId="012EF7A1" w14:textId="66BB990F" w:rsidR="00345B24" w:rsidRPr="00B63367" w:rsidRDefault="00345B24" w:rsidP="00B63367">
      <w:pPr>
        <w:pStyle w:val="ARheading2maroon"/>
      </w:pPr>
      <w:r w:rsidRPr="00B63367">
        <w:t xml:space="preserve">Child </w:t>
      </w:r>
      <w:r w:rsidR="00076F2C">
        <w:t>d</w:t>
      </w:r>
      <w:r w:rsidRPr="00B63367">
        <w:t xml:space="preserve">eath </w:t>
      </w:r>
      <w:r w:rsidR="00076F2C">
        <w:t>r</w:t>
      </w:r>
      <w:r w:rsidRPr="00B63367">
        <w:t xml:space="preserve">eviews </w:t>
      </w:r>
    </w:p>
    <w:p w14:paraId="53028130" w14:textId="44EF8F15" w:rsidR="00345B24" w:rsidRDefault="00345B24" w:rsidP="00345B24">
      <w:pPr>
        <w:pStyle w:val="ARbodycopy"/>
      </w:pPr>
      <w:r>
        <w:t xml:space="preserve">Queensland has a two-tiered review system for reviewing involvement with children and young people known </w:t>
      </w:r>
      <w:r w:rsidR="00046BEE">
        <w:t>to the department who have died</w:t>
      </w:r>
      <w:r>
        <w:t xml:space="preserve">. </w:t>
      </w:r>
    </w:p>
    <w:p w14:paraId="2F11E3A1" w14:textId="77777777" w:rsidR="00345B24" w:rsidRPr="00B63367" w:rsidRDefault="00345B24" w:rsidP="00C05F9F">
      <w:pPr>
        <w:pStyle w:val="ARbodycopy"/>
        <w:spacing w:after="120"/>
        <w:rPr>
          <w:b/>
        </w:rPr>
      </w:pPr>
      <w:r w:rsidRPr="00B63367">
        <w:rPr>
          <w:b/>
        </w:rPr>
        <w:t>Internal</w:t>
      </w:r>
    </w:p>
    <w:p w14:paraId="5C56535B" w14:textId="531C69BC" w:rsidR="00345B24" w:rsidRDefault="00345B24" w:rsidP="00345B24">
      <w:pPr>
        <w:pStyle w:val="ARbodycopy"/>
      </w:pPr>
      <w:r>
        <w:t xml:space="preserve">The department undertakes systems and practice reviews of its involvement following the serious physical injury or death of a child who is known to the department in the year prior to their injury or death or at the request of the Minister. Systems and practice reviews are conducted in accordance with Chapter 7A of the </w:t>
      </w:r>
      <w:r w:rsidRPr="00C05F9F">
        <w:rPr>
          <w:i/>
        </w:rPr>
        <w:t>Child Protection Act 1999</w:t>
      </w:r>
      <w:r>
        <w:t xml:space="preserve"> and focus on facilitating ongoing learning and improvement in the provision of services and promoting the accountability of the department.</w:t>
      </w:r>
    </w:p>
    <w:p w14:paraId="0B051791" w14:textId="77777777" w:rsidR="00345B24" w:rsidRPr="00B63367" w:rsidRDefault="00345B24" w:rsidP="00C05F9F">
      <w:pPr>
        <w:pStyle w:val="ARbodycopy"/>
        <w:spacing w:after="120"/>
        <w:rPr>
          <w:b/>
        </w:rPr>
      </w:pPr>
      <w:r w:rsidRPr="00B63367">
        <w:rPr>
          <w:b/>
        </w:rPr>
        <w:t>External</w:t>
      </w:r>
    </w:p>
    <w:p w14:paraId="5D65C135" w14:textId="77777777" w:rsidR="00345B24" w:rsidRDefault="00345B24" w:rsidP="00345B24">
      <w:pPr>
        <w:pStyle w:val="ARbodycopy"/>
      </w:pPr>
      <w:r>
        <w:t>Independent and external Child Death Case Review Panels review the department’s reviews as the second tier of the review system. Findings from Child Death Case Review Panels are used by the department to inform improvements to practice and implementation of the reform program.</w:t>
      </w:r>
    </w:p>
    <w:p w14:paraId="043B746E" w14:textId="4AF1B28B" w:rsidR="00866D09" w:rsidRDefault="00102375" w:rsidP="00866D09">
      <w:pPr>
        <w:pStyle w:val="ARbodycopy"/>
      </w:pPr>
      <w:r>
        <w:t xml:space="preserve">In accordance with section 246HL of the </w:t>
      </w:r>
      <w:r w:rsidRPr="00102375">
        <w:rPr>
          <w:i/>
        </w:rPr>
        <w:t>Child Protection Act 1999</w:t>
      </w:r>
      <w:r>
        <w:t>, within three months after the end of each financial year, the Director-General will prepare, and give to the Minister, a report about the operations of review panels during the financial year and actions taken during the financial year in response to reports</w:t>
      </w:r>
      <w:r w:rsidR="00DC4023">
        <w:t xml:space="preserve"> given to the Director-General.</w:t>
      </w:r>
      <w:r w:rsidR="00866D09">
        <w:br w:type="page"/>
      </w:r>
    </w:p>
    <w:p w14:paraId="48BA074C" w14:textId="3D5EFF3B" w:rsidR="00345B24" w:rsidRDefault="00345B24" w:rsidP="00866D09">
      <w:pPr>
        <w:pStyle w:val="ARheading1"/>
      </w:pPr>
      <w:bookmarkStart w:id="93" w:name="_Toc525742960"/>
      <w:r>
        <w:t>Workfor</w:t>
      </w:r>
      <w:r w:rsidR="00B63367">
        <w:t xml:space="preserve">ce </w:t>
      </w:r>
      <w:r w:rsidR="00076F2C">
        <w:t>p</w:t>
      </w:r>
      <w:r w:rsidR="00B63367">
        <w:t xml:space="preserve">lanning and </w:t>
      </w:r>
      <w:r w:rsidR="00076F2C">
        <w:t>p</w:t>
      </w:r>
      <w:r w:rsidR="00B63367">
        <w:t>erformance</w:t>
      </w:r>
      <w:bookmarkEnd w:id="93"/>
    </w:p>
    <w:p w14:paraId="382BBED1" w14:textId="77777777" w:rsidR="00345B24" w:rsidRDefault="00345B24" w:rsidP="00B63367">
      <w:pPr>
        <w:pStyle w:val="ARheading2maroon"/>
      </w:pPr>
      <w:r>
        <w:t>Workforce profiles</w:t>
      </w:r>
    </w:p>
    <w:p w14:paraId="01443909" w14:textId="060C9A03" w:rsidR="00345B24" w:rsidRDefault="00345B24" w:rsidP="00345B24">
      <w:pPr>
        <w:pStyle w:val="ARbodycopy"/>
      </w:pPr>
      <w:r>
        <w:t xml:space="preserve">The new department brought together key functions and services that enabled a connected and more holistic approach to the complex and interrelated needs of the community. Since the </w:t>
      </w:r>
      <w:r w:rsidR="0018639F">
        <w:t>machinery-of-g</w:t>
      </w:r>
      <w:r>
        <w:t>overnment changes, in conjunction with the Department of Communities, Disability Services and Seniors, the department has progressed the realignment of staffing structures to strengthen these connections.</w:t>
      </w:r>
    </w:p>
    <w:p w14:paraId="314CD155" w14:textId="37C35D5D" w:rsidR="00345B24" w:rsidRDefault="00345B24" w:rsidP="00345B24">
      <w:pPr>
        <w:pStyle w:val="ARbodycopy"/>
      </w:pPr>
      <w:r>
        <w:t xml:space="preserve">Our staff are dedicated and passionate about providing professional support to some of Queensland’s most vulnerable </w:t>
      </w:r>
      <w:r w:rsidR="004E1C89">
        <w:t>people</w:t>
      </w:r>
      <w:r>
        <w:t xml:space="preserve">, and we continue to grow our workforce to improve our services with </w:t>
      </w:r>
      <w:r w:rsidR="007707DF">
        <w:t>almost 90</w:t>
      </w:r>
      <w:r>
        <w:t xml:space="preserve"> per cent of all staff employed in either frontline or frontline support</w:t>
      </w:r>
      <w:r w:rsidR="004E1C89">
        <w:t xml:space="preserve"> roles</w:t>
      </w:r>
      <w:r>
        <w:t xml:space="preserve">. </w:t>
      </w:r>
    </w:p>
    <w:p w14:paraId="6B077328" w14:textId="3692FC49" w:rsidR="00345B24" w:rsidRDefault="00345B24" w:rsidP="00345B24">
      <w:pPr>
        <w:pStyle w:val="ARbodycopy"/>
      </w:pPr>
      <w:r>
        <w:t xml:space="preserve">The </w:t>
      </w:r>
      <w:r w:rsidR="00142E67">
        <w:t>s</w:t>
      </w:r>
      <w:r>
        <w:t xml:space="preserve">ervice </w:t>
      </w:r>
      <w:r w:rsidR="00142E67">
        <w:t>d</w:t>
      </w:r>
      <w:r>
        <w:t xml:space="preserve">elivery breakdown of our 4697 full-time equivalent staff is highlighted below. </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6320"/>
        <w:gridCol w:w="3192"/>
      </w:tblGrid>
      <w:tr w:rsidR="00866D09" w:rsidRPr="0043129C" w14:paraId="7EBE6B88" w14:textId="77777777" w:rsidTr="00736B4F">
        <w:tc>
          <w:tcPr>
            <w:tcW w:w="3322" w:type="pct"/>
            <w:tcBorders>
              <w:bottom w:val="single" w:sz="48" w:space="0" w:color="EDF0F0"/>
            </w:tcBorders>
            <w:shd w:val="clear" w:color="auto" w:fill="55256E"/>
            <w:vAlign w:val="center"/>
          </w:tcPr>
          <w:p w14:paraId="3ADBB98F" w14:textId="7DE575EC" w:rsidR="00866D09" w:rsidRPr="0043129C" w:rsidRDefault="00866D09" w:rsidP="00736B4F">
            <w:pPr>
              <w:pStyle w:val="ARTablecopy"/>
            </w:pPr>
            <w:r w:rsidRPr="00866D09">
              <w:t>Service Delivery</w:t>
            </w:r>
          </w:p>
        </w:tc>
        <w:tc>
          <w:tcPr>
            <w:tcW w:w="1678" w:type="pct"/>
            <w:tcBorders>
              <w:bottom w:val="single" w:sz="48" w:space="0" w:color="EDF0F0"/>
            </w:tcBorders>
            <w:shd w:val="clear" w:color="auto" w:fill="55256E"/>
          </w:tcPr>
          <w:p w14:paraId="1A6A6557" w14:textId="22C51F85" w:rsidR="00866D09" w:rsidRPr="0043129C" w:rsidRDefault="00866D09" w:rsidP="00736B4F">
            <w:pPr>
              <w:pStyle w:val="ARTablecopy"/>
            </w:pPr>
            <w:r w:rsidRPr="00866D09">
              <w:t>Department Total</w:t>
            </w:r>
          </w:p>
        </w:tc>
      </w:tr>
      <w:tr w:rsidR="00866D09" w:rsidRPr="00375C5D" w14:paraId="5D12231D" w14:textId="77777777" w:rsidTr="00736B4F">
        <w:tc>
          <w:tcPr>
            <w:tcW w:w="3322" w:type="pct"/>
            <w:shd w:val="clear" w:color="auto" w:fill="D9D9D9"/>
          </w:tcPr>
          <w:p w14:paraId="6A3031B2" w14:textId="5192D876" w:rsidR="00866D09" w:rsidRPr="00FC4078" w:rsidRDefault="00866D09" w:rsidP="00736B4F">
            <w:pPr>
              <w:pStyle w:val="ARTablecopy"/>
            </w:pPr>
            <w:r>
              <w:t>Frontline and frontline support</w:t>
            </w:r>
          </w:p>
        </w:tc>
        <w:tc>
          <w:tcPr>
            <w:tcW w:w="1678" w:type="pct"/>
            <w:shd w:val="clear" w:color="auto" w:fill="D9D9D9"/>
          </w:tcPr>
          <w:p w14:paraId="55EF6C14" w14:textId="672F710A" w:rsidR="00866D09" w:rsidRPr="00375C5D" w:rsidRDefault="00866D09" w:rsidP="007707DF">
            <w:pPr>
              <w:pStyle w:val="ARTablecopy"/>
              <w:jc w:val="right"/>
            </w:pPr>
            <w:r w:rsidRPr="00866D09">
              <w:t>4220 (89.8</w:t>
            </w:r>
            <w:r w:rsidR="00046BEE">
              <w:t>5</w:t>
            </w:r>
            <w:r w:rsidRPr="00866D09">
              <w:t>%)</w:t>
            </w:r>
          </w:p>
        </w:tc>
      </w:tr>
      <w:tr w:rsidR="00866D09" w14:paraId="5A04530B" w14:textId="77777777" w:rsidTr="00736B4F">
        <w:tc>
          <w:tcPr>
            <w:tcW w:w="3322" w:type="pct"/>
            <w:shd w:val="clear" w:color="auto" w:fill="D9D9D9"/>
          </w:tcPr>
          <w:p w14:paraId="1BDA064D" w14:textId="6AE34908" w:rsidR="00866D09" w:rsidRPr="00FC4078" w:rsidRDefault="00866D09" w:rsidP="00736B4F">
            <w:pPr>
              <w:pStyle w:val="ARTablecopy"/>
            </w:pPr>
            <w:r>
              <w:t>Corporate</w:t>
            </w:r>
          </w:p>
        </w:tc>
        <w:tc>
          <w:tcPr>
            <w:tcW w:w="1678" w:type="pct"/>
            <w:shd w:val="clear" w:color="auto" w:fill="D9D9D9"/>
          </w:tcPr>
          <w:p w14:paraId="163067A1" w14:textId="31619F4E" w:rsidR="00866D09" w:rsidRDefault="00866D09" w:rsidP="007707DF">
            <w:pPr>
              <w:pStyle w:val="ARTablecopy"/>
              <w:jc w:val="right"/>
            </w:pPr>
            <w:r w:rsidRPr="00866D09">
              <w:t>47</w:t>
            </w:r>
            <w:r w:rsidR="007707DF">
              <w:t>7</w:t>
            </w:r>
            <w:r w:rsidRPr="00866D09">
              <w:t xml:space="preserve"> (10.</w:t>
            </w:r>
            <w:r w:rsidR="00046BEE">
              <w:t>15</w:t>
            </w:r>
            <w:r w:rsidRPr="00866D09">
              <w:t>%)</w:t>
            </w:r>
          </w:p>
        </w:tc>
      </w:tr>
      <w:tr w:rsidR="00866D09" w:rsidRPr="00FC4078" w14:paraId="50BE57F7" w14:textId="77777777" w:rsidTr="00736B4F">
        <w:tc>
          <w:tcPr>
            <w:tcW w:w="3322" w:type="pct"/>
            <w:shd w:val="clear" w:color="auto" w:fill="D9D9D9"/>
          </w:tcPr>
          <w:p w14:paraId="45E56E1D" w14:textId="77777777" w:rsidR="00866D09" w:rsidRPr="00FC4078" w:rsidRDefault="00866D09" w:rsidP="00736B4F">
            <w:pPr>
              <w:pStyle w:val="ARTablecopy"/>
              <w:rPr>
                <w:b/>
              </w:rPr>
            </w:pPr>
            <w:r w:rsidRPr="00FC4078">
              <w:rPr>
                <w:b/>
              </w:rPr>
              <w:t>Total</w:t>
            </w:r>
          </w:p>
        </w:tc>
        <w:tc>
          <w:tcPr>
            <w:tcW w:w="1678" w:type="pct"/>
            <w:shd w:val="clear" w:color="auto" w:fill="D9D9D9"/>
          </w:tcPr>
          <w:p w14:paraId="0DBE187E" w14:textId="3DA9B44D" w:rsidR="00866D09" w:rsidRPr="00FC4078" w:rsidRDefault="00866D09" w:rsidP="007707DF">
            <w:pPr>
              <w:pStyle w:val="ARTablecopy"/>
              <w:jc w:val="right"/>
              <w:rPr>
                <w:b/>
              </w:rPr>
            </w:pPr>
            <w:r>
              <w:rPr>
                <w:b/>
              </w:rPr>
              <w:t>4697</w:t>
            </w:r>
            <w:r w:rsidR="00020667">
              <w:rPr>
                <w:b/>
              </w:rPr>
              <w:t xml:space="preserve">  </w:t>
            </w:r>
            <w:r w:rsidR="00046BEE">
              <w:rPr>
                <w:b/>
              </w:rPr>
              <w:t xml:space="preserve">  (100%</w:t>
            </w:r>
            <w:r w:rsidR="00020667">
              <w:rPr>
                <w:b/>
              </w:rPr>
              <w:t>)</w:t>
            </w:r>
          </w:p>
        </w:tc>
      </w:tr>
    </w:tbl>
    <w:p w14:paraId="7537DF78" w14:textId="27E42840" w:rsidR="00345B24" w:rsidRDefault="00345B24" w:rsidP="00866D09">
      <w:pPr>
        <w:pStyle w:val="ARbodycopy"/>
        <w:spacing w:before="240" w:after="120"/>
      </w:pPr>
      <w:r>
        <w:t xml:space="preserve">A breakdown of our </w:t>
      </w:r>
      <w:r w:rsidR="00AD20F7">
        <w:t xml:space="preserve">full-time equivalent </w:t>
      </w:r>
      <w:r>
        <w:t>employment status is as follows:</w:t>
      </w:r>
    </w:p>
    <w:p w14:paraId="7B84E445" w14:textId="546D909D" w:rsidR="00345B24" w:rsidRDefault="00046BEE" w:rsidP="00467D9B">
      <w:pPr>
        <w:pStyle w:val="ARbullets"/>
      </w:pPr>
      <w:r>
        <w:t>3670</w:t>
      </w:r>
      <w:r w:rsidR="00345B24">
        <w:t xml:space="preserve"> permanent staff (78.14% of the total staff)</w:t>
      </w:r>
    </w:p>
    <w:p w14:paraId="343617A3" w14:textId="6AAA72D2" w:rsidR="00345B24" w:rsidRDefault="00345B24" w:rsidP="00467D9B">
      <w:pPr>
        <w:pStyle w:val="ARbullets"/>
      </w:pPr>
      <w:r>
        <w:t>8</w:t>
      </w:r>
      <w:r w:rsidR="007707DF">
        <w:t>20</w:t>
      </w:r>
      <w:r>
        <w:t xml:space="preserve"> temporary staff (17.45% of the total staff)</w:t>
      </w:r>
    </w:p>
    <w:p w14:paraId="53364974" w14:textId="77777777" w:rsidR="00866D09" w:rsidRDefault="00345B24" w:rsidP="00467D9B">
      <w:pPr>
        <w:pStyle w:val="ARbullets"/>
      </w:pPr>
      <w:r>
        <w:t>28 contract s</w:t>
      </w:r>
      <w:r w:rsidR="00866D09">
        <w:t>taff (0.60% of the total staff)</w:t>
      </w:r>
    </w:p>
    <w:p w14:paraId="17BBF792" w14:textId="0778D662" w:rsidR="00345B24" w:rsidRDefault="00345B24" w:rsidP="00142E67">
      <w:pPr>
        <w:pStyle w:val="ARbullets"/>
        <w:spacing w:after="240"/>
        <w:ind w:left="425" w:hanging="357"/>
      </w:pPr>
      <w:r>
        <w:t>179 casual staff (3.81% of the total staff)</w:t>
      </w:r>
      <w:r w:rsidR="007B3276">
        <w:t>.</w:t>
      </w:r>
    </w:p>
    <w:p w14:paraId="49C64A8E" w14:textId="644EFD03" w:rsidR="00345B24" w:rsidRDefault="00345B24" w:rsidP="00866D09">
      <w:pPr>
        <w:pStyle w:val="ARbodycopy"/>
        <w:spacing w:after="120"/>
      </w:pPr>
      <w:r>
        <w:t xml:space="preserve">The department’s employment diversity </w:t>
      </w:r>
      <w:r w:rsidR="00020667">
        <w:t xml:space="preserve">(as at 22 June 2018) </w:t>
      </w:r>
      <w:r>
        <w:t xml:space="preserve">compared to the Queensland Public Sector (QPS) benchmark </w:t>
      </w:r>
      <w:r w:rsidR="00AD20F7">
        <w:t xml:space="preserve">average </w:t>
      </w:r>
      <w:r w:rsidR="00020667">
        <w:t xml:space="preserve">(as at the quarter ended 31 March 2018) </w:t>
      </w:r>
      <w:r w:rsidR="00142E67">
        <w:t>is</w:t>
      </w:r>
      <w:r>
        <w:t xml:space="preserve"> detailed below. </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4732"/>
        <w:gridCol w:w="2390"/>
        <w:gridCol w:w="2390"/>
      </w:tblGrid>
      <w:tr w:rsidR="00020667" w:rsidRPr="0043129C" w14:paraId="40AC75F0" w14:textId="72EACB6B" w:rsidTr="00020667">
        <w:tc>
          <w:tcPr>
            <w:tcW w:w="2487" w:type="pct"/>
            <w:tcBorders>
              <w:bottom w:val="single" w:sz="48" w:space="0" w:color="EDF0F0"/>
            </w:tcBorders>
            <w:shd w:val="clear" w:color="auto" w:fill="55256E"/>
            <w:vAlign w:val="center"/>
          </w:tcPr>
          <w:p w14:paraId="5679FDFD" w14:textId="5AFD3AAF" w:rsidR="00020667" w:rsidRPr="0043129C" w:rsidRDefault="00020667" w:rsidP="00AD20F7">
            <w:pPr>
              <w:pStyle w:val="ARTablecopy"/>
            </w:pPr>
            <w:r>
              <w:t>Diversity category</w:t>
            </w:r>
          </w:p>
        </w:tc>
        <w:tc>
          <w:tcPr>
            <w:tcW w:w="1256" w:type="pct"/>
            <w:tcBorders>
              <w:bottom w:val="single" w:sz="48" w:space="0" w:color="EDF0F0"/>
            </w:tcBorders>
            <w:shd w:val="clear" w:color="auto" w:fill="55256E"/>
          </w:tcPr>
          <w:p w14:paraId="2111BDD6" w14:textId="3FC125B7" w:rsidR="00020667" w:rsidRPr="0043129C" w:rsidRDefault="00020667" w:rsidP="00020667">
            <w:pPr>
              <w:pStyle w:val="ARTablecopy"/>
            </w:pPr>
            <w:r>
              <w:t>Department</w:t>
            </w:r>
            <w:r w:rsidR="00AD20F7" w:rsidRPr="00AD20F7">
              <w:rPr>
                <w:vertAlign w:val="superscript"/>
              </w:rPr>
              <w:t>1</w:t>
            </w:r>
          </w:p>
        </w:tc>
        <w:tc>
          <w:tcPr>
            <w:tcW w:w="1256" w:type="pct"/>
            <w:tcBorders>
              <w:bottom w:val="single" w:sz="48" w:space="0" w:color="EDF0F0"/>
            </w:tcBorders>
            <w:shd w:val="clear" w:color="auto" w:fill="55256E"/>
          </w:tcPr>
          <w:p w14:paraId="348ABE2F" w14:textId="2FB81115" w:rsidR="00020667" w:rsidRPr="00866D09" w:rsidRDefault="00020667" w:rsidP="00E164F1">
            <w:pPr>
              <w:pStyle w:val="ARTablecopy"/>
            </w:pPr>
            <w:r>
              <w:t>QPS</w:t>
            </w:r>
            <w:r w:rsidR="00AD20F7">
              <w:t xml:space="preserve"> average</w:t>
            </w:r>
          </w:p>
        </w:tc>
      </w:tr>
      <w:tr w:rsidR="006827F7" w14:paraId="423B25A7" w14:textId="77777777" w:rsidTr="006827F7">
        <w:tc>
          <w:tcPr>
            <w:tcW w:w="2487" w:type="pct"/>
            <w:shd w:val="clear" w:color="auto" w:fill="D9D9D9"/>
          </w:tcPr>
          <w:p w14:paraId="7FD70ED3" w14:textId="77777777" w:rsidR="006827F7" w:rsidRDefault="006827F7" w:rsidP="006827F7">
            <w:pPr>
              <w:pStyle w:val="ARTablecopy"/>
            </w:pPr>
            <w:r>
              <w:t>Gender Diversity – Women</w:t>
            </w:r>
          </w:p>
        </w:tc>
        <w:tc>
          <w:tcPr>
            <w:tcW w:w="1256" w:type="pct"/>
            <w:shd w:val="clear" w:color="auto" w:fill="D9D9D9"/>
          </w:tcPr>
          <w:p w14:paraId="7860B514" w14:textId="77777777" w:rsidR="006827F7" w:rsidRDefault="006827F7" w:rsidP="006827F7">
            <w:pPr>
              <w:pStyle w:val="ARTablecopy"/>
              <w:jc w:val="right"/>
            </w:pPr>
            <w:r>
              <w:t>74.56%</w:t>
            </w:r>
          </w:p>
        </w:tc>
        <w:tc>
          <w:tcPr>
            <w:tcW w:w="1256" w:type="pct"/>
            <w:shd w:val="clear" w:color="auto" w:fill="D9D9D9"/>
          </w:tcPr>
          <w:p w14:paraId="310FB262" w14:textId="77777777" w:rsidR="006827F7" w:rsidRDefault="006827F7" w:rsidP="006827F7">
            <w:pPr>
              <w:pStyle w:val="ARTablecopy"/>
              <w:jc w:val="right"/>
            </w:pPr>
            <w:r>
              <w:t>69.44%</w:t>
            </w:r>
          </w:p>
        </w:tc>
      </w:tr>
      <w:tr w:rsidR="001F5EFC" w14:paraId="53CED1A5" w14:textId="77777777" w:rsidTr="00473D7C">
        <w:tc>
          <w:tcPr>
            <w:tcW w:w="2487" w:type="pct"/>
            <w:shd w:val="clear" w:color="auto" w:fill="D9D9D9"/>
          </w:tcPr>
          <w:p w14:paraId="574C8B3A" w14:textId="77777777" w:rsidR="001F5EFC" w:rsidRPr="00FC4078" w:rsidRDefault="001F5EFC" w:rsidP="00473D7C">
            <w:pPr>
              <w:pStyle w:val="ARTablecopy"/>
            </w:pPr>
            <w:r>
              <w:t>Culturally and linguistically diverse</w:t>
            </w:r>
          </w:p>
        </w:tc>
        <w:tc>
          <w:tcPr>
            <w:tcW w:w="1256" w:type="pct"/>
            <w:shd w:val="clear" w:color="auto" w:fill="D9D9D9"/>
          </w:tcPr>
          <w:p w14:paraId="2E8610E1" w14:textId="77777777" w:rsidR="001F5EFC" w:rsidRDefault="001F5EFC" w:rsidP="00473D7C">
            <w:pPr>
              <w:pStyle w:val="ARTablecopy"/>
              <w:jc w:val="right"/>
            </w:pPr>
            <w:r>
              <w:t>9.20%</w:t>
            </w:r>
          </w:p>
        </w:tc>
        <w:tc>
          <w:tcPr>
            <w:tcW w:w="1256" w:type="pct"/>
            <w:shd w:val="clear" w:color="auto" w:fill="D9D9D9"/>
          </w:tcPr>
          <w:p w14:paraId="68425549" w14:textId="77777777" w:rsidR="001F5EFC" w:rsidRDefault="001F5EFC" w:rsidP="00473D7C">
            <w:pPr>
              <w:pStyle w:val="ARTablecopy"/>
              <w:jc w:val="right"/>
            </w:pPr>
            <w:r>
              <w:t>9.69%</w:t>
            </w:r>
          </w:p>
        </w:tc>
      </w:tr>
      <w:tr w:rsidR="001F5EFC" w14:paraId="62A5B357" w14:textId="77777777" w:rsidTr="00473D7C">
        <w:tc>
          <w:tcPr>
            <w:tcW w:w="2487" w:type="pct"/>
            <w:shd w:val="clear" w:color="auto" w:fill="D9D9D9"/>
          </w:tcPr>
          <w:p w14:paraId="1232963E" w14:textId="77777777" w:rsidR="001F5EFC" w:rsidRDefault="001F5EFC" w:rsidP="00473D7C">
            <w:pPr>
              <w:pStyle w:val="ARTablecopy"/>
            </w:pPr>
            <w:r>
              <w:t>Aboriginal and/or Torres Strait Islander</w:t>
            </w:r>
          </w:p>
        </w:tc>
        <w:tc>
          <w:tcPr>
            <w:tcW w:w="1256" w:type="pct"/>
            <w:shd w:val="clear" w:color="auto" w:fill="D9D9D9"/>
          </w:tcPr>
          <w:p w14:paraId="39BA7D0D" w14:textId="77777777" w:rsidR="001F5EFC" w:rsidRDefault="001F5EFC" w:rsidP="00473D7C">
            <w:pPr>
              <w:pStyle w:val="ARTablecopy"/>
              <w:jc w:val="right"/>
            </w:pPr>
            <w:r>
              <w:t>6.51%</w:t>
            </w:r>
          </w:p>
        </w:tc>
        <w:tc>
          <w:tcPr>
            <w:tcW w:w="1256" w:type="pct"/>
            <w:shd w:val="clear" w:color="auto" w:fill="D9D9D9"/>
          </w:tcPr>
          <w:p w14:paraId="425C1BDD" w14:textId="77777777" w:rsidR="001F5EFC" w:rsidRDefault="001F5EFC" w:rsidP="00473D7C">
            <w:pPr>
              <w:pStyle w:val="ARTablecopy"/>
              <w:jc w:val="right"/>
            </w:pPr>
            <w:r>
              <w:t>2.09%</w:t>
            </w:r>
          </w:p>
        </w:tc>
      </w:tr>
      <w:tr w:rsidR="00020667" w:rsidRPr="00375C5D" w14:paraId="1B836795" w14:textId="49AEE3B8" w:rsidTr="00020667">
        <w:tc>
          <w:tcPr>
            <w:tcW w:w="2487" w:type="pct"/>
            <w:shd w:val="clear" w:color="auto" w:fill="D9D9D9"/>
          </w:tcPr>
          <w:p w14:paraId="33353EB2" w14:textId="388AEC1B" w:rsidR="00020667" w:rsidRPr="00FC4078" w:rsidRDefault="00020667" w:rsidP="00E164F1">
            <w:pPr>
              <w:pStyle w:val="ARTablecopy"/>
            </w:pPr>
            <w:r>
              <w:t>People experiencing disability</w:t>
            </w:r>
          </w:p>
        </w:tc>
        <w:tc>
          <w:tcPr>
            <w:tcW w:w="1256" w:type="pct"/>
            <w:shd w:val="clear" w:color="auto" w:fill="D9D9D9"/>
          </w:tcPr>
          <w:p w14:paraId="1CB30995" w14:textId="47CFFCD0" w:rsidR="00020667" w:rsidRPr="00375C5D" w:rsidRDefault="00020667" w:rsidP="00E164F1">
            <w:pPr>
              <w:pStyle w:val="ARTablecopy"/>
              <w:jc w:val="right"/>
            </w:pPr>
            <w:r>
              <w:t>2.01%</w:t>
            </w:r>
          </w:p>
        </w:tc>
        <w:tc>
          <w:tcPr>
            <w:tcW w:w="1256" w:type="pct"/>
            <w:shd w:val="clear" w:color="auto" w:fill="D9D9D9"/>
          </w:tcPr>
          <w:p w14:paraId="5562F118" w14:textId="596999B5" w:rsidR="00020667" w:rsidRPr="00375C5D" w:rsidRDefault="00020667" w:rsidP="00E164F1">
            <w:pPr>
              <w:pStyle w:val="ARTablecopy"/>
              <w:jc w:val="right"/>
            </w:pPr>
            <w:r>
              <w:t>2.61%</w:t>
            </w:r>
          </w:p>
        </w:tc>
      </w:tr>
    </w:tbl>
    <w:p w14:paraId="794490F5" w14:textId="290B73A7" w:rsidR="00020667" w:rsidRPr="00AD20F7" w:rsidRDefault="00AD20F7" w:rsidP="00AD20F7">
      <w:pPr>
        <w:pStyle w:val="ARheading2maroon"/>
        <w:spacing w:before="240"/>
        <w:rPr>
          <w:sz w:val="24"/>
        </w:rPr>
      </w:pPr>
      <w:r w:rsidRPr="00AD20F7">
        <w:rPr>
          <w:sz w:val="24"/>
        </w:rPr>
        <w:t>Notes:</w:t>
      </w:r>
    </w:p>
    <w:p w14:paraId="68630E9B" w14:textId="3ED4E899" w:rsidR="00345B24" w:rsidRPr="00774697" w:rsidRDefault="00345B24" w:rsidP="00467D9B">
      <w:pPr>
        <w:pStyle w:val="ARbullets"/>
        <w:numPr>
          <w:ilvl w:val="0"/>
          <w:numId w:val="12"/>
        </w:numPr>
        <w:rPr>
          <w:sz w:val="18"/>
        </w:rPr>
      </w:pPr>
      <w:r w:rsidRPr="00774697">
        <w:rPr>
          <w:sz w:val="18"/>
        </w:rPr>
        <w:t>As at pay period ended 22 June 2018, the Equal Employment O</w:t>
      </w:r>
      <w:r w:rsidR="00AD20F7" w:rsidRPr="00774697">
        <w:rPr>
          <w:sz w:val="18"/>
        </w:rPr>
        <w:t>pportunity response rate was 78%</w:t>
      </w:r>
      <w:r w:rsidRPr="00774697">
        <w:rPr>
          <w:sz w:val="18"/>
        </w:rPr>
        <w:t xml:space="preserve"> for the department compared to the Public Service Commi</w:t>
      </w:r>
      <w:r w:rsidR="00AD20F7" w:rsidRPr="00774697">
        <w:rPr>
          <w:sz w:val="18"/>
        </w:rPr>
        <w:t>ssion target response rate of 85%</w:t>
      </w:r>
      <w:r w:rsidRPr="00774697">
        <w:rPr>
          <w:sz w:val="18"/>
        </w:rPr>
        <w:t>.</w:t>
      </w:r>
    </w:p>
    <w:p w14:paraId="2CFACA48" w14:textId="77777777" w:rsidR="00273E1C" w:rsidRPr="00273E1C" w:rsidRDefault="00273E1C" w:rsidP="00273E1C">
      <w:pPr>
        <w:pStyle w:val="ARbodycopy"/>
      </w:pPr>
      <w:r w:rsidRPr="00273E1C">
        <w:br w:type="page"/>
      </w:r>
    </w:p>
    <w:p w14:paraId="5E3B8334" w14:textId="42CF7CFD" w:rsidR="00345B24" w:rsidRDefault="00345B24" w:rsidP="00B63367">
      <w:pPr>
        <w:pStyle w:val="ARheading2maroon"/>
      </w:pPr>
      <w:r>
        <w:t>Workforce capability strategy</w:t>
      </w:r>
    </w:p>
    <w:p w14:paraId="6BCE4EB9" w14:textId="77777777" w:rsidR="00866D09" w:rsidRDefault="00345B24" w:rsidP="00345B24">
      <w:pPr>
        <w:pStyle w:val="ARbodycopy"/>
      </w:pPr>
      <w:r>
        <w:t xml:space="preserve">Our people are vital, valued and our most important asset. Frontline child protection staff deal with serious domestic and family violence, substance misuse, mental health, sexual abuse and other complex matters to keep children safe. Our frontline youth justice staff also face complex challenges including mental health issues, trauma backgrounds, developmental issues and the potential for displays of violence.  </w:t>
      </w:r>
    </w:p>
    <w:p w14:paraId="371EF282" w14:textId="5CF882B0" w:rsidR="00345B24" w:rsidRDefault="00345B24" w:rsidP="008C455D">
      <w:pPr>
        <w:pStyle w:val="ARbodycopy"/>
        <w:spacing w:after="120"/>
      </w:pPr>
      <w:r>
        <w:t>The department is highly committed to developing and supporting its staff through contemporary learning platforms that make learning relevant, accessible and engaging. The department has targeted five strategic priorities to develop a skilled and capable workforce:</w:t>
      </w:r>
    </w:p>
    <w:p w14:paraId="394A2464" w14:textId="79B06509" w:rsidR="00345B24" w:rsidRDefault="008C455D" w:rsidP="00467D9B">
      <w:pPr>
        <w:pStyle w:val="ARbullets"/>
      </w:pPr>
      <w:r>
        <w:t>r</w:t>
      </w:r>
      <w:r w:rsidR="00345B24">
        <w:t xml:space="preserve">ecruitment and </w:t>
      </w:r>
      <w:r>
        <w:t>r</w:t>
      </w:r>
      <w:r w:rsidR="00345B24">
        <w:t>etention</w:t>
      </w:r>
    </w:p>
    <w:p w14:paraId="6C62EEE3" w14:textId="09B0C4F0" w:rsidR="00345B24" w:rsidRDefault="008C455D" w:rsidP="00467D9B">
      <w:pPr>
        <w:pStyle w:val="ARbullets"/>
      </w:pPr>
      <w:r>
        <w:t>s</w:t>
      </w:r>
      <w:r w:rsidR="00345B24">
        <w:t xml:space="preserve">afety and </w:t>
      </w:r>
      <w:r>
        <w:t>w</w:t>
      </w:r>
      <w:r w:rsidR="00345B24">
        <w:t>ell-being</w:t>
      </w:r>
    </w:p>
    <w:p w14:paraId="2A735D26" w14:textId="1DEC70F9" w:rsidR="00345B24" w:rsidRDefault="008C455D" w:rsidP="00467D9B">
      <w:pPr>
        <w:pStyle w:val="ARbullets"/>
      </w:pPr>
      <w:r>
        <w:t>c</w:t>
      </w:r>
      <w:r w:rsidR="00345B24">
        <w:t xml:space="preserve">ultural </w:t>
      </w:r>
      <w:r>
        <w:t>c</w:t>
      </w:r>
      <w:r w:rsidR="00345B24">
        <w:t xml:space="preserve">apability and </w:t>
      </w:r>
      <w:r>
        <w:t>d</w:t>
      </w:r>
      <w:r w:rsidR="00345B24">
        <w:t xml:space="preserve">iversity </w:t>
      </w:r>
    </w:p>
    <w:p w14:paraId="26C936D3" w14:textId="5BAD4518" w:rsidR="00345B24" w:rsidRDefault="008C455D" w:rsidP="00467D9B">
      <w:pPr>
        <w:pStyle w:val="ARbullets"/>
      </w:pPr>
      <w:r>
        <w:t>i</w:t>
      </w:r>
      <w:r w:rsidR="00345B24">
        <w:t xml:space="preserve">ndustrial stability and </w:t>
      </w:r>
      <w:r>
        <w:t>p</w:t>
      </w:r>
      <w:r w:rsidR="00345B24">
        <w:t>erformance</w:t>
      </w:r>
    </w:p>
    <w:p w14:paraId="10490317" w14:textId="46CA59A2" w:rsidR="00345B24" w:rsidRDefault="008C455D" w:rsidP="0091277E">
      <w:pPr>
        <w:pStyle w:val="ARbullets"/>
        <w:spacing w:after="240"/>
        <w:ind w:left="425" w:hanging="357"/>
      </w:pPr>
      <w:r>
        <w:t>o</w:t>
      </w:r>
      <w:r w:rsidR="00345B24">
        <w:t xml:space="preserve">rganisational </w:t>
      </w:r>
      <w:r>
        <w:t>d</w:t>
      </w:r>
      <w:r w:rsidR="00345B24">
        <w:t>evelopment</w:t>
      </w:r>
      <w:r w:rsidR="00866D09">
        <w:t>.</w:t>
      </w:r>
    </w:p>
    <w:p w14:paraId="5C0832F0" w14:textId="677E3BF4" w:rsidR="00345B24" w:rsidRDefault="00345B24" w:rsidP="00345B24">
      <w:pPr>
        <w:pStyle w:val="ARbodycopy"/>
      </w:pPr>
      <w:r>
        <w:t xml:space="preserve">All staff undertake mandatory training on corporate induction, ethical decision making, code of conduct, information privacy, record keeping awareness, domestic and family violence and information security. Cultural capability </w:t>
      </w:r>
      <w:r w:rsidR="00AD4184">
        <w:t>is a prominent training focus</w:t>
      </w:r>
      <w:r>
        <w:t xml:space="preserve"> as we continue to build the capability of staff in the cultures of Aboriginal </w:t>
      </w:r>
      <w:r w:rsidR="008C455D">
        <w:t xml:space="preserve">peoples </w:t>
      </w:r>
      <w:r>
        <w:t>and Torres Strait Islander peoples</w:t>
      </w:r>
      <w:r w:rsidR="008C455D">
        <w:t>,</w:t>
      </w:r>
      <w:r>
        <w:t xml:space="preserve"> and multiculturalism. </w:t>
      </w:r>
    </w:p>
    <w:p w14:paraId="3ED35F15" w14:textId="6D6273D8" w:rsidR="00506C30" w:rsidRDefault="00345B24" w:rsidP="00866D09">
      <w:pPr>
        <w:pStyle w:val="ARbodycopy"/>
        <w:spacing w:after="120"/>
      </w:pPr>
      <w:r>
        <w:t xml:space="preserve">Investment in management and leadership skills is also a priority with the department launching </w:t>
      </w:r>
      <w:r w:rsidR="00AD4184">
        <w:t>its</w:t>
      </w:r>
      <w:r>
        <w:t xml:space="preserve"> NAVIGATE program to complement existing leadership and performance development programs. Our leadership charter </w:t>
      </w:r>
      <w:r w:rsidR="00506C30">
        <w:t>outlines</w:t>
      </w:r>
      <w:r>
        <w:t xml:space="preserve"> expected behaviours</w:t>
      </w:r>
      <w:r w:rsidR="00506C30">
        <w:t xml:space="preserve"> and outcomes from leaders, including:</w:t>
      </w:r>
    </w:p>
    <w:p w14:paraId="7E1278FE" w14:textId="3C49974F" w:rsidR="00345B24" w:rsidRDefault="00866D09" w:rsidP="00467D9B">
      <w:pPr>
        <w:pStyle w:val="ARbullets"/>
      </w:pPr>
      <w:r w:rsidRPr="008C455D">
        <w:rPr>
          <w:b/>
        </w:rPr>
        <w:t>Authenticity</w:t>
      </w:r>
      <w:r w:rsidR="00AD4184">
        <w:t xml:space="preserve"> – We </w:t>
      </w:r>
      <w:r w:rsidR="00345B24">
        <w:t>build and sustain honest and respectful relationships</w:t>
      </w:r>
      <w:r w:rsidR="008C455D">
        <w:t>.</w:t>
      </w:r>
    </w:p>
    <w:p w14:paraId="25B89EE3" w14:textId="04A6D1F9" w:rsidR="00345B24" w:rsidRDefault="00866D09" w:rsidP="00467D9B">
      <w:pPr>
        <w:pStyle w:val="ARbullets"/>
      </w:pPr>
      <w:r w:rsidRPr="008C455D">
        <w:rPr>
          <w:b/>
        </w:rPr>
        <w:t>Connection</w:t>
      </w:r>
      <w:r w:rsidR="00AD4184">
        <w:t xml:space="preserve"> – We </w:t>
      </w:r>
      <w:r w:rsidR="00345B24">
        <w:t>collaborate with our stakeholders and engage with our staff to build capability</w:t>
      </w:r>
      <w:r w:rsidR="008C455D">
        <w:t>.</w:t>
      </w:r>
    </w:p>
    <w:p w14:paraId="36B4329F" w14:textId="47EE4FB5" w:rsidR="00345B24" w:rsidRDefault="00866D09" w:rsidP="00467D9B">
      <w:pPr>
        <w:pStyle w:val="ARbullets"/>
      </w:pPr>
      <w:r w:rsidRPr="008C455D">
        <w:rPr>
          <w:b/>
        </w:rPr>
        <w:t>Stewardship</w:t>
      </w:r>
      <w:r w:rsidR="00AD4184">
        <w:t xml:space="preserve"> – We</w:t>
      </w:r>
      <w:r>
        <w:t xml:space="preserve"> </w:t>
      </w:r>
      <w:r w:rsidR="00345B24">
        <w:t>deliver a customer centred approach and perform within an ethical framework</w:t>
      </w:r>
      <w:r w:rsidR="008C455D">
        <w:t>.</w:t>
      </w:r>
    </w:p>
    <w:p w14:paraId="3A06D488" w14:textId="21C1F6FB" w:rsidR="00345B24" w:rsidRDefault="00866D09" w:rsidP="0091277E">
      <w:pPr>
        <w:pStyle w:val="ARbullets"/>
        <w:spacing w:after="240"/>
        <w:ind w:left="425" w:hanging="357"/>
      </w:pPr>
      <w:r w:rsidRPr="008C455D">
        <w:rPr>
          <w:b/>
        </w:rPr>
        <w:t>Value</w:t>
      </w:r>
      <w:r w:rsidR="00AD4184">
        <w:t xml:space="preserve"> – We are</w:t>
      </w:r>
      <w:r>
        <w:t xml:space="preserve"> </w:t>
      </w:r>
      <w:r w:rsidR="00AD4184">
        <w:t xml:space="preserve">passionate and </w:t>
      </w:r>
      <w:r w:rsidR="00345B24">
        <w:t xml:space="preserve">proud and </w:t>
      </w:r>
      <w:r w:rsidR="00AD4184">
        <w:t xml:space="preserve">we </w:t>
      </w:r>
      <w:r w:rsidR="00345B24">
        <w:t>recognise our diversity by building cultural competence</w:t>
      </w:r>
      <w:r w:rsidR="008C455D">
        <w:t>.</w:t>
      </w:r>
    </w:p>
    <w:p w14:paraId="331425EC" w14:textId="77777777" w:rsidR="00345B24" w:rsidRDefault="00345B24" w:rsidP="00866D09">
      <w:pPr>
        <w:pStyle w:val="ARheading2maroon"/>
      </w:pPr>
      <w:r>
        <w:t>Staff performance development</w:t>
      </w:r>
    </w:p>
    <w:p w14:paraId="26FF9146" w14:textId="77777777" w:rsidR="00345B24" w:rsidRDefault="00345B24" w:rsidP="00345B24">
      <w:pPr>
        <w:pStyle w:val="ARbodycopy"/>
      </w:pPr>
      <w:r>
        <w:t xml:space="preserve">The department’s Achievement and Capability Planning process has continued to be critical in establishing measures for staff performance and identifying development needs. Staff negotiate an annual Achievement and Capability Plan with their supervisor. Throughout the year discussions between staff and supervisors consider an individual’s current role and performance, as well as their future career ambitions and opportunities for development. </w:t>
      </w:r>
    </w:p>
    <w:p w14:paraId="2A85B131" w14:textId="77777777" w:rsidR="00345B24" w:rsidRDefault="00345B24" w:rsidP="00704A64">
      <w:pPr>
        <w:pStyle w:val="ARheading2maroon"/>
      </w:pPr>
      <w:r>
        <w:t>Workforce attraction, recruitment and retention</w:t>
      </w:r>
    </w:p>
    <w:p w14:paraId="16634B62" w14:textId="7294BA1A" w:rsidR="00345B24" w:rsidRDefault="00345B24" w:rsidP="00345B24">
      <w:pPr>
        <w:pStyle w:val="ARbodycopy"/>
      </w:pPr>
      <w:r>
        <w:t>There remains a strong focus on supporting our highly skilled and dedicated staff. We continually invest in their wellbeing through a broad range of professional workplace health services for staff and their family members.</w:t>
      </w:r>
      <w:r w:rsidR="008C455D">
        <w:t xml:space="preserve"> </w:t>
      </w:r>
      <w:r>
        <w:t>The absenteeism rate for staff for the quarter ended 31 March 2018 was 3.94 per cent.  The Queensland Public Sector (QPS) benchmark was 4.11 per cent.</w:t>
      </w:r>
    </w:p>
    <w:p w14:paraId="35F72FAA" w14:textId="0522690B" w:rsidR="00704A64" w:rsidRDefault="009A0573" w:rsidP="00704A64">
      <w:pPr>
        <w:pStyle w:val="ARheading2maroon"/>
      </w:pPr>
      <w:r>
        <w:t>Early retirement, redundancy and retrenchment</w:t>
      </w:r>
      <w:r w:rsidR="00704A64">
        <w:t xml:space="preserve"> </w:t>
      </w:r>
    </w:p>
    <w:p w14:paraId="66EC4CF8" w14:textId="3A8D4254" w:rsidR="00704A64" w:rsidRDefault="009A0573" w:rsidP="00704A64">
      <w:pPr>
        <w:pStyle w:val="ARbodycopy"/>
      </w:pPr>
      <w:r w:rsidRPr="009A0573">
        <w:t>No redundancy</w:t>
      </w:r>
      <w:r>
        <w:t xml:space="preserve">, </w:t>
      </w:r>
      <w:r w:rsidRPr="009A0573">
        <w:t>early retirement</w:t>
      </w:r>
      <w:r>
        <w:t xml:space="preserve"> or </w:t>
      </w:r>
      <w:r w:rsidRPr="009A0573">
        <w:t>retrenchment packages were paid during the period</w:t>
      </w:r>
      <w:r w:rsidR="00AD20F7">
        <w:t>.</w:t>
      </w:r>
      <w:r w:rsidR="00704A64">
        <w:t xml:space="preserve"> </w:t>
      </w:r>
    </w:p>
    <w:p w14:paraId="0BDF326D" w14:textId="41D530B4" w:rsidR="0018639F" w:rsidRDefault="0018639F" w:rsidP="0018639F">
      <w:pPr>
        <w:pStyle w:val="ARheading1"/>
      </w:pPr>
      <w:bookmarkStart w:id="94" w:name="_Toc525742961"/>
      <w:r>
        <w:t>Complaints management,</w:t>
      </w:r>
      <w:r w:rsidR="00CF49D7">
        <w:t xml:space="preserve"> information systems and record</w:t>
      </w:r>
      <w:r>
        <w:t>keeping</w:t>
      </w:r>
      <w:bookmarkEnd w:id="94"/>
    </w:p>
    <w:p w14:paraId="0C9E467C" w14:textId="77777777" w:rsidR="0018639F" w:rsidRDefault="0018639F" w:rsidP="0018639F">
      <w:pPr>
        <w:pStyle w:val="ARheading2maroon"/>
      </w:pPr>
      <w:r>
        <w:t>Complaints management system</w:t>
      </w:r>
    </w:p>
    <w:p w14:paraId="7CA28AC7" w14:textId="5BA6A7C2" w:rsidR="0018639F" w:rsidRDefault="0018639F" w:rsidP="0018639F">
      <w:pPr>
        <w:pStyle w:val="ARbodycopy"/>
      </w:pPr>
      <w:r>
        <w:t xml:space="preserve">The department provides a complaints management system, in accordance with 219A of the </w:t>
      </w:r>
      <w:r w:rsidRPr="00FC4078">
        <w:rPr>
          <w:i/>
        </w:rPr>
        <w:t>Public Service Act 2008</w:t>
      </w:r>
      <w:r>
        <w:t>, allowing clients and the general public the opportunity to voice their satisfaction or dissatisfaction with our services.</w:t>
      </w:r>
      <w:r w:rsidR="008C455D">
        <w:t xml:space="preserve"> </w:t>
      </w:r>
      <w:r w:rsidR="0076266C">
        <w:t>From 1 January to 30 June 2018</w:t>
      </w:r>
      <w:r>
        <w:t xml:space="preserve">, the department received </w:t>
      </w:r>
      <w:r w:rsidR="0076266C">
        <w:t>404</w:t>
      </w:r>
      <w:r>
        <w:t xml:space="preserve"> complaints, relating to the following service areas:</w:t>
      </w:r>
    </w:p>
    <w:tbl>
      <w:tblPr>
        <w:tblStyle w:val="TableGrid1"/>
        <w:tblW w:w="5000"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7311"/>
        <w:gridCol w:w="2201"/>
      </w:tblGrid>
      <w:tr w:rsidR="0018639F" w:rsidRPr="0043129C" w14:paraId="3C173662" w14:textId="77777777" w:rsidTr="00273E1C">
        <w:tc>
          <w:tcPr>
            <w:tcW w:w="3843" w:type="pct"/>
            <w:tcBorders>
              <w:bottom w:val="single" w:sz="48" w:space="0" w:color="EDF0F0"/>
            </w:tcBorders>
            <w:shd w:val="clear" w:color="auto" w:fill="55256E"/>
            <w:vAlign w:val="center"/>
          </w:tcPr>
          <w:p w14:paraId="02B2E25E" w14:textId="77777777" w:rsidR="0018639F" w:rsidRPr="0043129C" w:rsidRDefault="0018639F" w:rsidP="00736B4F">
            <w:pPr>
              <w:pStyle w:val="ARTablecopy"/>
            </w:pPr>
            <w:r w:rsidRPr="00FC4078">
              <w:t>Portfolio</w:t>
            </w:r>
          </w:p>
        </w:tc>
        <w:tc>
          <w:tcPr>
            <w:tcW w:w="1157" w:type="pct"/>
            <w:tcBorders>
              <w:bottom w:val="single" w:sz="48" w:space="0" w:color="EDF0F0"/>
            </w:tcBorders>
            <w:shd w:val="clear" w:color="auto" w:fill="55256E"/>
          </w:tcPr>
          <w:p w14:paraId="23A2EAD2" w14:textId="77777777" w:rsidR="0018639F" w:rsidRPr="0043129C" w:rsidRDefault="0018639F" w:rsidP="00736B4F">
            <w:pPr>
              <w:pStyle w:val="ARTablecopy"/>
            </w:pPr>
            <w:r w:rsidRPr="00FC4078">
              <w:t>2017-18</w:t>
            </w:r>
          </w:p>
        </w:tc>
      </w:tr>
      <w:tr w:rsidR="0018639F" w:rsidRPr="00375C5D" w14:paraId="40A7442E" w14:textId="77777777" w:rsidTr="00273E1C">
        <w:tc>
          <w:tcPr>
            <w:tcW w:w="3843" w:type="pct"/>
            <w:shd w:val="clear" w:color="auto" w:fill="D9D9D9"/>
          </w:tcPr>
          <w:p w14:paraId="618E3201" w14:textId="77777777" w:rsidR="0018639F" w:rsidRPr="00FC4078" w:rsidRDefault="0018639F" w:rsidP="00736B4F">
            <w:pPr>
              <w:pStyle w:val="ARTablecopy"/>
            </w:pPr>
            <w:r>
              <w:t>Child and Family Services</w:t>
            </w:r>
          </w:p>
        </w:tc>
        <w:tc>
          <w:tcPr>
            <w:tcW w:w="1157" w:type="pct"/>
            <w:shd w:val="clear" w:color="auto" w:fill="D9D9D9"/>
          </w:tcPr>
          <w:p w14:paraId="2721397D" w14:textId="12415C8F" w:rsidR="0018639F" w:rsidRPr="00375C5D" w:rsidRDefault="00BF0274" w:rsidP="00273E1C">
            <w:pPr>
              <w:pStyle w:val="ARTablecopy"/>
              <w:jc w:val="right"/>
            </w:pPr>
            <w:r>
              <w:t>310</w:t>
            </w:r>
          </w:p>
        </w:tc>
      </w:tr>
      <w:tr w:rsidR="0018639F" w14:paraId="730E4E6C" w14:textId="77777777" w:rsidTr="00273E1C">
        <w:tc>
          <w:tcPr>
            <w:tcW w:w="3843" w:type="pct"/>
            <w:shd w:val="clear" w:color="auto" w:fill="D9D9D9"/>
          </w:tcPr>
          <w:p w14:paraId="6BEF7565" w14:textId="41EB7A67" w:rsidR="0018639F" w:rsidRPr="00FC4078" w:rsidRDefault="0018639F" w:rsidP="00736B4F">
            <w:pPr>
              <w:pStyle w:val="ARTablecopy"/>
            </w:pPr>
            <w:r>
              <w:t>Youth Justice</w:t>
            </w:r>
            <w:r w:rsidR="00AF0EDE">
              <w:t xml:space="preserve"> Services</w:t>
            </w:r>
          </w:p>
        </w:tc>
        <w:tc>
          <w:tcPr>
            <w:tcW w:w="1157" w:type="pct"/>
            <w:shd w:val="clear" w:color="auto" w:fill="D9D9D9"/>
          </w:tcPr>
          <w:p w14:paraId="5C7797FB" w14:textId="70FFBCBE" w:rsidR="0018639F" w:rsidRDefault="00BF0274" w:rsidP="00273E1C">
            <w:pPr>
              <w:pStyle w:val="ARTablecopy"/>
              <w:jc w:val="right"/>
            </w:pPr>
            <w:r>
              <w:t>92</w:t>
            </w:r>
          </w:p>
        </w:tc>
      </w:tr>
      <w:tr w:rsidR="0018639F" w14:paraId="0A323BBB" w14:textId="77777777" w:rsidTr="00273E1C">
        <w:tc>
          <w:tcPr>
            <w:tcW w:w="3843" w:type="pct"/>
            <w:shd w:val="clear" w:color="auto" w:fill="D9D9D9"/>
          </w:tcPr>
          <w:p w14:paraId="06E38810" w14:textId="6C638179" w:rsidR="0018639F" w:rsidRDefault="0018639F" w:rsidP="00736B4F">
            <w:pPr>
              <w:pStyle w:val="ARTablecopy"/>
            </w:pPr>
            <w:r>
              <w:t>Women, Violence Prevention and Youth</w:t>
            </w:r>
            <w:r w:rsidR="00AF0EDE">
              <w:t xml:space="preserve"> Services</w:t>
            </w:r>
          </w:p>
        </w:tc>
        <w:tc>
          <w:tcPr>
            <w:tcW w:w="1157" w:type="pct"/>
            <w:shd w:val="clear" w:color="auto" w:fill="D9D9D9"/>
          </w:tcPr>
          <w:p w14:paraId="61E786FB" w14:textId="677764A5" w:rsidR="0018639F" w:rsidRDefault="00BF0274" w:rsidP="00273E1C">
            <w:pPr>
              <w:pStyle w:val="ARTablecopy"/>
              <w:jc w:val="right"/>
            </w:pPr>
            <w:r>
              <w:t>2</w:t>
            </w:r>
          </w:p>
        </w:tc>
      </w:tr>
      <w:tr w:rsidR="0018639F" w14:paraId="69599227" w14:textId="77777777" w:rsidTr="00273E1C">
        <w:tc>
          <w:tcPr>
            <w:tcW w:w="3843" w:type="pct"/>
            <w:shd w:val="clear" w:color="auto" w:fill="D9D9D9"/>
          </w:tcPr>
          <w:p w14:paraId="442A21AA" w14:textId="77777777" w:rsidR="0018639F" w:rsidRPr="00FC4078" w:rsidRDefault="0018639F" w:rsidP="00736B4F">
            <w:pPr>
              <w:pStyle w:val="ARTablecopy"/>
              <w:rPr>
                <w:b/>
              </w:rPr>
            </w:pPr>
            <w:r w:rsidRPr="00FC4078">
              <w:rPr>
                <w:b/>
              </w:rPr>
              <w:t>Total</w:t>
            </w:r>
          </w:p>
        </w:tc>
        <w:tc>
          <w:tcPr>
            <w:tcW w:w="1157" w:type="pct"/>
            <w:shd w:val="clear" w:color="auto" w:fill="D9D9D9"/>
          </w:tcPr>
          <w:p w14:paraId="1F5A6175" w14:textId="03964AB7" w:rsidR="0018639F" w:rsidRPr="00FC4078" w:rsidRDefault="00BF0274" w:rsidP="00273E1C">
            <w:pPr>
              <w:pStyle w:val="ARTablecopy"/>
              <w:jc w:val="right"/>
              <w:rPr>
                <w:b/>
              </w:rPr>
            </w:pPr>
            <w:r>
              <w:rPr>
                <w:b/>
              </w:rPr>
              <w:t>404</w:t>
            </w:r>
          </w:p>
        </w:tc>
      </w:tr>
    </w:tbl>
    <w:p w14:paraId="0215D437" w14:textId="77777777" w:rsidR="0018639F" w:rsidRDefault="0018639F" w:rsidP="008C455D">
      <w:pPr>
        <w:pStyle w:val="ARbodycopy"/>
        <w:spacing w:before="240" w:after="120"/>
      </w:pPr>
      <w:r>
        <w:t xml:space="preserve">In accordance with section 219A of the </w:t>
      </w:r>
      <w:r w:rsidRPr="00FC4078">
        <w:rPr>
          <w:i/>
        </w:rPr>
        <w:t>Public Service Act 2008</w:t>
      </w:r>
      <w:r>
        <w:t>, by 30 September each year we are required to publish the following information on the department’s website:</w:t>
      </w:r>
    </w:p>
    <w:p w14:paraId="1A7AF4A2" w14:textId="77777777" w:rsidR="0018639F" w:rsidRDefault="0018639F" w:rsidP="00467D9B">
      <w:pPr>
        <w:pStyle w:val="ARbullets"/>
      </w:pPr>
      <w:r>
        <w:t>number of customer complaints received by the department in the year</w:t>
      </w:r>
    </w:p>
    <w:p w14:paraId="7A07BC99" w14:textId="77777777" w:rsidR="0018639F" w:rsidRDefault="0018639F" w:rsidP="00467D9B">
      <w:pPr>
        <w:pStyle w:val="ARbullets"/>
      </w:pPr>
      <w:r>
        <w:t>number of those complaints resulting in further action</w:t>
      </w:r>
    </w:p>
    <w:p w14:paraId="15DB30F2" w14:textId="77777777" w:rsidR="0018639F" w:rsidRDefault="0018639F" w:rsidP="0091277E">
      <w:pPr>
        <w:pStyle w:val="ARbullets"/>
        <w:spacing w:after="240"/>
        <w:ind w:left="425" w:hanging="357"/>
      </w:pPr>
      <w:r>
        <w:t>number of those complaints resulting in no further action.</w:t>
      </w:r>
    </w:p>
    <w:p w14:paraId="14F17508" w14:textId="31995AF9" w:rsidR="0018639F" w:rsidRDefault="0018639F" w:rsidP="0018639F">
      <w:pPr>
        <w:pStyle w:val="ARbodycopy"/>
      </w:pPr>
      <w:r>
        <w:t xml:space="preserve">This information can be found at: </w:t>
      </w:r>
      <w:hyperlink r:id="rId16" w:history="1">
        <w:r w:rsidRPr="00DB0031">
          <w:rPr>
            <w:rStyle w:val="Hyperlink"/>
          </w:rPr>
          <w:t>https://www.csyw.qld.gov.au/contact-us/compliments-complaints</w:t>
        </w:r>
      </w:hyperlink>
      <w:r w:rsidR="006E74DF">
        <w:t>.</w:t>
      </w:r>
    </w:p>
    <w:p w14:paraId="0E236177" w14:textId="47729771" w:rsidR="0018639F" w:rsidRDefault="00CF49D7" w:rsidP="0018639F">
      <w:pPr>
        <w:pStyle w:val="ARheading2maroon"/>
      </w:pPr>
      <w:r>
        <w:t>Information systems and record</w:t>
      </w:r>
      <w:r w:rsidR="0018639F">
        <w:t>keeping</w:t>
      </w:r>
    </w:p>
    <w:p w14:paraId="7E5ED67D" w14:textId="77777777" w:rsidR="0018639F" w:rsidRDefault="0018639F" w:rsidP="0018639F">
      <w:pPr>
        <w:pStyle w:val="ARbodycopy"/>
      </w:pPr>
      <w:r>
        <w:t xml:space="preserve">As a Queensland Government agency, we meet the accountability requirements of the </w:t>
      </w:r>
      <w:r w:rsidRPr="0018639F">
        <w:rPr>
          <w:i/>
        </w:rPr>
        <w:t>Public Records Act 2002</w:t>
      </w:r>
      <w:r>
        <w:t xml:space="preserve">, as well as other whole-of-government policies and standards, including </w:t>
      </w:r>
      <w:r w:rsidRPr="0018639F">
        <w:rPr>
          <w:i/>
        </w:rPr>
        <w:t>Information Standard 40: Recordkeeping</w:t>
      </w:r>
      <w:r>
        <w:t xml:space="preserve"> and </w:t>
      </w:r>
      <w:r w:rsidRPr="0018639F">
        <w:rPr>
          <w:i/>
        </w:rPr>
        <w:t>Information Standard 31: Retention and disposal of public records</w:t>
      </w:r>
      <w:r>
        <w:t>.</w:t>
      </w:r>
    </w:p>
    <w:p w14:paraId="0EDC10A6" w14:textId="3AF0A157" w:rsidR="0018639F" w:rsidRDefault="0018639F" w:rsidP="0018639F">
      <w:pPr>
        <w:pStyle w:val="ARbodycopy"/>
        <w:spacing w:after="120"/>
      </w:pPr>
      <w:r>
        <w:t>During 2017-18, the department demonstrated its</w:t>
      </w:r>
      <w:r w:rsidR="00CF49D7">
        <w:t xml:space="preserve"> commitment to compliant record</w:t>
      </w:r>
      <w:r>
        <w:t>keeping practices by:</w:t>
      </w:r>
    </w:p>
    <w:p w14:paraId="1CA668FA" w14:textId="77777777" w:rsidR="0018639F" w:rsidRDefault="0018639F" w:rsidP="00467D9B">
      <w:pPr>
        <w:pStyle w:val="ARbullets"/>
      </w:pPr>
      <w:r>
        <w:t>ensuring the life-cycle management of all departmental public records was undertaken in accordance with legislative requirements</w:t>
      </w:r>
    </w:p>
    <w:p w14:paraId="1FA8D0E8" w14:textId="4FE07AA8" w:rsidR="0018639F" w:rsidRDefault="0018639F" w:rsidP="00467D9B">
      <w:pPr>
        <w:pStyle w:val="ARbullets"/>
      </w:pPr>
      <w:r>
        <w:t>cont</w:t>
      </w:r>
      <w:r w:rsidR="006E74DF">
        <w:t>inuing data cleansing of record</w:t>
      </w:r>
      <w:r>
        <w:t xml:space="preserve">keeping systems to ensure quality and integrity of records </w:t>
      </w:r>
    </w:p>
    <w:p w14:paraId="2A631505" w14:textId="12A1C6CB" w:rsidR="0018639F" w:rsidRDefault="0018639F" w:rsidP="00467D9B">
      <w:pPr>
        <w:pStyle w:val="ARbullets"/>
      </w:pPr>
      <w:r>
        <w:t>provi</w:t>
      </w:r>
      <w:r w:rsidR="006E74DF">
        <w:t>ding timely and effective state wide record</w:t>
      </w:r>
      <w:r>
        <w:t>keeping awareness and process</w:t>
      </w:r>
    </w:p>
    <w:p w14:paraId="362A3842" w14:textId="0481F020" w:rsidR="0018639F" w:rsidRDefault="0018639F" w:rsidP="00467D9B">
      <w:pPr>
        <w:pStyle w:val="ARbullets"/>
      </w:pPr>
      <w:r>
        <w:t xml:space="preserve">providing training to departmental staff </w:t>
      </w:r>
    </w:p>
    <w:p w14:paraId="0CBD14D8" w14:textId="4360C708" w:rsidR="0018639F" w:rsidRDefault="0018639F" w:rsidP="00467D9B">
      <w:pPr>
        <w:pStyle w:val="ARbullets"/>
      </w:pPr>
      <w:r>
        <w:t>providing ongoing recordkeeping support to departmental staff</w:t>
      </w:r>
    </w:p>
    <w:p w14:paraId="18303969" w14:textId="2AA206D2" w:rsidR="002D2EDB" w:rsidRPr="004719B4" w:rsidRDefault="0018639F" w:rsidP="004719B4">
      <w:pPr>
        <w:pStyle w:val="ARbullets"/>
      </w:pPr>
      <w:r>
        <w:t>continuation and progression of the Destination Information project, which will create a single repository for departmental records, reducing the administrative burden and improving information sharing within and across the sector.</w:t>
      </w:r>
      <w:r w:rsidR="002D2EDB" w:rsidRPr="002D2EDB">
        <w:t xml:space="preserve"> </w:t>
      </w:r>
    </w:p>
    <w:sectPr w:rsidR="002D2EDB" w:rsidRPr="004719B4" w:rsidSect="00B6267E">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418" w:right="1134" w:bottom="1418"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A542A" w14:textId="77777777" w:rsidR="000161A6" w:rsidRDefault="000161A6" w:rsidP="00EA3F5F">
      <w:r>
        <w:separator/>
      </w:r>
    </w:p>
  </w:endnote>
  <w:endnote w:type="continuationSeparator" w:id="0">
    <w:p w14:paraId="06122EA9" w14:textId="77777777" w:rsidR="000161A6" w:rsidRDefault="000161A6" w:rsidP="00EA3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707729"/>
      <w:docPartObj>
        <w:docPartGallery w:val="Page Numbers (Bottom of Page)"/>
        <w:docPartUnique/>
      </w:docPartObj>
    </w:sdtPr>
    <w:sdtEndPr>
      <w:rPr>
        <w:rFonts w:ascii="Arial" w:hAnsi="Arial" w:cs="Arial"/>
        <w:b/>
        <w:noProof/>
        <w:sz w:val="20"/>
        <w:szCs w:val="20"/>
      </w:rPr>
    </w:sdtEndPr>
    <w:sdtContent>
      <w:p w14:paraId="67032187" w14:textId="01307029" w:rsidR="000161A6" w:rsidRDefault="00EA7129" w:rsidP="009E4771">
        <w:pPr>
          <w:pStyle w:val="Footer"/>
        </w:pPr>
        <w:sdt>
          <w:sdtPr>
            <w:rPr>
              <w:rFonts w:ascii="Arial" w:hAnsi="Arial"/>
              <w:color w:val="AD1C4C"/>
              <w:sz w:val="18"/>
              <w:szCs w:val="18"/>
            </w:rPr>
            <w:alias w:val="Title"/>
            <w:tag w:val=""/>
            <w:id w:val="1433391623"/>
            <w:dataBinding w:prefixMappings="xmlns:ns0='http://purl.org/dc/elements/1.1/' xmlns:ns1='http://schemas.openxmlformats.org/package/2006/metadata/core-properties' " w:xpath="/ns1:coreProperties[1]/ns0:title[1]" w:storeItemID="{6C3C8BC8-F283-45AE-878A-BAB7291924A1}"/>
            <w:text/>
          </w:sdtPr>
          <w:sdtEndPr/>
          <w:sdtContent>
            <w:r w:rsidR="009E4771">
              <w:rPr>
                <w:rFonts w:ascii="Arial" w:hAnsi="Arial"/>
                <w:color w:val="AD1C4C"/>
                <w:sz w:val="18"/>
                <w:szCs w:val="18"/>
              </w:rPr>
              <w:t>–Department of Child Safety, Youth and Women</w:t>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549282"/>
      <w:docPartObj>
        <w:docPartGallery w:val="Page Numbers (Bottom of Page)"/>
        <w:docPartUnique/>
      </w:docPartObj>
    </w:sdtPr>
    <w:sdtEndPr>
      <w:rPr>
        <w:rFonts w:ascii="Arial" w:hAnsi="Arial" w:cs="Arial"/>
        <w:b/>
        <w:noProof/>
        <w:sz w:val="20"/>
        <w:szCs w:val="20"/>
      </w:rPr>
    </w:sdtEndPr>
    <w:sdtContent>
      <w:p w14:paraId="3602A234" w14:textId="4BADABF2" w:rsidR="00EA7129" w:rsidRDefault="000161A6" w:rsidP="00EA7129">
        <w:pPr>
          <w:pStyle w:val="Footer"/>
        </w:pPr>
        <w:r>
          <w:t xml:space="preserve">     </w:t>
        </w:r>
      </w:p>
      <w:p w14:paraId="4A63A6DE" w14:textId="77777777" w:rsidR="00EA7129" w:rsidRDefault="005006D6" w:rsidP="00EA7129">
        <w:pPr>
          <w:pStyle w:val="Footer"/>
          <w:rPr>
            <w:rFonts w:ascii="Arial" w:hAnsi="Arial" w:cs="Arial"/>
            <w:b/>
            <w:noProof/>
            <w:sz w:val="20"/>
            <w:szCs w:val="20"/>
          </w:rPr>
        </w:pPr>
      </w:p>
    </w:sdtContent>
  </w:sdt>
  <w:p w14:paraId="3371BAA1" w14:textId="5A89D683" w:rsidR="00EA7129" w:rsidRDefault="00EA7129" w:rsidP="00EA7129">
    <w:pPr>
      <w:pStyle w:val="Footer"/>
    </w:pPr>
    <w:r w:rsidRPr="00EA7129">
      <w:rPr>
        <w:rFonts w:ascii="Arial" w:hAnsi="Arial" w:cs="Arial"/>
        <w:color w:val="000000" w:themeColor="text1"/>
        <w:sz w:val="18"/>
        <w:szCs w:val="18"/>
      </w:rPr>
      <w:t xml:space="preserve"> </w:t>
    </w:r>
    <w:r w:rsidR="00B6267E">
      <w:rPr>
        <w:rFonts w:ascii="Arial" w:hAnsi="Arial" w:cs="Arial"/>
        <w:color w:val="000000" w:themeColor="text1"/>
        <w:sz w:val="18"/>
        <w:szCs w:val="18"/>
      </w:rPr>
      <w:t xml:space="preserve">                           </w:t>
    </w:r>
    <w:r w:rsidR="009E4771">
      <w:rPr>
        <w:rFonts w:ascii="Arial" w:hAnsi="Arial" w:cs="Arial"/>
        <w:color w:val="000000" w:themeColor="text1"/>
        <w:sz w:val="18"/>
        <w:szCs w:val="18"/>
      </w:rPr>
      <w:t xml:space="preserve">Governance, accountability and human resources </w:t>
    </w:r>
    <w:sdt>
      <w:sdtPr>
        <w:rPr>
          <w:rFonts w:ascii="Arial" w:hAnsi="Arial"/>
          <w:color w:val="AD1C4C"/>
          <w:sz w:val="18"/>
          <w:szCs w:val="18"/>
        </w:rPr>
        <w:alias w:val="Title"/>
        <w:tag w:val=""/>
        <w:id w:val="-914781970"/>
        <w:dataBinding w:prefixMappings="xmlns:ns0='http://purl.org/dc/elements/1.1/' xmlns:ns1='http://schemas.openxmlformats.org/package/2006/metadata/core-properties' " w:xpath="/ns1:coreProperties[1]/ns0:title[1]" w:storeItemID="{6C3C8BC8-F283-45AE-878A-BAB7291924A1}"/>
        <w:text/>
      </w:sdtPr>
      <w:sdtContent>
        <w:r w:rsidR="009E4771">
          <w:rPr>
            <w:rFonts w:ascii="Arial" w:hAnsi="Arial"/>
            <w:color w:val="AD1C4C"/>
            <w:sz w:val="18"/>
            <w:szCs w:val="18"/>
          </w:rPr>
          <w:t>–Department of Child Safety, Youth and Women</w:t>
        </w:r>
      </w:sdtContent>
    </w:sdt>
    <w:r w:rsidRPr="00D85AC2">
      <w:rPr>
        <w:rFonts w:ascii="Arial" w:hAnsi="Arial" w:cs="Arial"/>
        <w:b/>
        <w:sz w:val="20"/>
        <w:szCs w:val="20"/>
      </w:rPr>
      <w:t xml:space="preserve"> </w:t>
    </w:r>
    <w:r>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5006D6">
      <w:rPr>
        <w:rFonts w:ascii="Arial" w:hAnsi="Arial" w:cs="Arial"/>
        <w:b/>
        <w:noProof/>
        <w:sz w:val="20"/>
        <w:szCs w:val="20"/>
      </w:rPr>
      <w:t>2</w:t>
    </w:r>
    <w:r w:rsidRPr="00D85AC2">
      <w:rPr>
        <w:rFonts w:ascii="Arial" w:hAnsi="Arial" w:cs="Arial"/>
        <w:b/>
        <w:noProof/>
        <w:sz w:val="20"/>
        <w:szCs w:val="20"/>
      </w:rPr>
      <w:fldChar w:fldCharType="end"/>
    </w:r>
  </w:p>
  <w:p w14:paraId="6B5D56B9" w14:textId="766BC534" w:rsidR="000161A6" w:rsidRPr="00E81BF6" w:rsidRDefault="000161A6">
    <w:pPr>
      <w:pStyle w:val="Footer"/>
      <w:jc w:val="right"/>
      <w:rPr>
        <w:rFonts w:ascii="Arial" w:hAnsi="Arial" w:cs="Arial"/>
        <w:b/>
        <w:sz w:val="20"/>
        <w:szCs w:val="20"/>
      </w:rPr>
    </w:pPr>
  </w:p>
  <w:p w14:paraId="14E618A8" w14:textId="77777777" w:rsidR="000161A6" w:rsidRDefault="000161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978924"/>
      <w:docPartObj>
        <w:docPartGallery w:val="Page Numbers (Bottom of Page)"/>
        <w:docPartUnique/>
      </w:docPartObj>
    </w:sdtPr>
    <w:sdtEndPr>
      <w:rPr>
        <w:rFonts w:ascii="Arial" w:hAnsi="Arial" w:cs="Arial"/>
        <w:noProof/>
        <w:sz w:val="20"/>
        <w:szCs w:val="20"/>
      </w:rPr>
    </w:sdtEndPr>
    <w:sdtContent>
      <w:p w14:paraId="01188E30" w14:textId="7EAC9E25" w:rsidR="000161A6" w:rsidRPr="00D85AC2" w:rsidRDefault="000161A6" w:rsidP="00FD04FA">
        <w:pPr>
          <w:pStyle w:val="Footer"/>
          <w:tabs>
            <w:tab w:val="clear" w:pos="8640"/>
            <w:tab w:val="right" w:pos="8498"/>
          </w:tabs>
          <w:jc w:val="right"/>
          <w:rPr>
            <w:rFonts w:ascii="Arial" w:hAnsi="Arial" w:cs="Arial"/>
            <w:sz w:val="20"/>
            <w:szCs w:val="20"/>
          </w:rPr>
        </w:pPr>
        <w:r>
          <w:t xml:space="preserve">     </w:t>
        </w:r>
        <w:r w:rsidRPr="00B96253">
          <w:rPr>
            <w:rFonts w:ascii="Arial" w:hAnsi="Arial" w:cs="Arial"/>
            <w:color w:val="000000" w:themeColor="text1"/>
            <w:sz w:val="18"/>
            <w:szCs w:val="18"/>
          </w:rPr>
          <w:t>Annual Report 2017-18</w:t>
        </w:r>
        <w:r>
          <w:rPr>
            <w:rFonts w:ascii="Arial" w:hAnsi="Arial" w:cs="Arial"/>
            <w:color w:val="000000" w:themeColor="text1"/>
            <w:sz w:val="18"/>
            <w:szCs w:val="18"/>
          </w:rPr>
          <w:t xml:space="preserve">  </w:t>
        </w:r>
        <w:r w:rsidRPr="00B96253">
          <w:rPr>
            <w:caps/>
            <w:color w:val="808080" w:themeColor="background1" w:themeShade="80"/>
            <w:sz w:val="18"/>
            <w:szCs w:val="18"/>
          </w:rPr>
          <w:t xml:space="preserve"> |</w:t>
        </w:r>
        <w:r>
          <w:rPr>
            <w:rFonts w:ascii="Arial" w:hAnsi="Arial" w:cs="Arial"/>
            <w:color w:val="000000" w:themeColor="text1"/>
            <w:sz w:val="18"/>
            <w:szCs w:val="18"/>
          </w:rPr>
          <w:t xml:space="preserve">  </w:t>
        </w:r>
        <w:sdt>
          <w:sdtPr>
            <w:rPr>
              <w:rFonts w:ascii="Arial" w:hAnsi="Arial"/>
              <w:color w:val="AD1C4C"/>
              <w:sz w:val="18"/>
              <w:szCs w:val="18"/>
            </w:rPr>
            <w:alias w:val="Title"/>
            <w:tag w:val=""/>
            <w:id w:val="-415404331"/>
            <w:dataBinding w:prefixMappings="xmlns:ns0='http://purl.org/dc/elements/1.1/' xmlns:ns1='http://schemas.openxmlformats.org/package/2006/metadata/core-properties' " w:xpath="/ns1:coreProperties[1]/ns0:title[1]" w:storeItemID="{6C3C8BC8-F283-45AE-878A-BAB7291924A1}"/>
            <w:text/>
          </w:sdtPr>
          <w:sdtEndPr/>
          <w:sdtContent>
            <w:r w:rsidR="009E4771">
              <w:rPr>
                <w:rFonts w:ascii="Arial" w:hAnsi="Arial"/>
                <w:color w:val="AD1C4C"/>
                <w:sz w:val="18"/>
                <w:szCs w:val="18"/>
              </w:rPr>
              <w:t>–Department of Child Safety, Youth and Women</w:t>
            </w:r>
          </w:sdtContent>
        </w:sdt>
        <w:r w:rsidRPr="00D85AC2">
          <w:rPr>
            <w:rFonts w:ascii="Arial" w:hAnsi="Arial" w:cs="Arial"/>
            <w:b/>
            <w:sz w:val="20"/>
            <w:szCs w:val="20"/>
          </w:rPr>
          <w:t xml:space="preserve"> </w:t>
        </w:r>
        <w:r>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5006D6">
          <w:rPr>
            <w:rFonts w:ascii="Arial" w:hAnsi="Arial" w:cs="Arial"/>
            <w:b/>
            <w:noProof/>
            <w:sz w:val="20"/>
            <w:szCs w:val="20"/>
          </w:rPr>
          <w:t>1</w:t>
        </w:r>
        <w:r w:rsidRPr="00D85AC2">
          <w:rPr>
            <w:rFonts w:ascii="Arial" w:hAnsi="Arial" w:cs="Arial"/>
            <w:b/>
            <w:noProof/>
            <w:sz w:val="20"/>
            <w:szCs w:val="20"/>
          </w:rPr>
          <w:fldChar w:fldCharType="end"/>
        </w:r>
      </w:p>
    </w:sdtContent>
  </w:sdt>
  <w:p w14:paraId="37B38D07" w14:textId="7B9AEA39" w:rsidR="000161A6" w:rsidRDefault="00016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58BD8" w14:textId="77777777" w:rsidR="000161A6" w:rsidRDefault="000161A6" w:rsidP="00EA3F5F">
      <w:r>
        <w:separator/>
      </w:r>
    </w:p>
  </w:footnote>
  <w:footnote w:type="continuationSeparator" w:id="0">
    <w:p w14:paraId="2432ED59" w14:textId="77777777" w:rsidR="000161A6" w:rsidRDefault="000161A6" w:rsidP="00EA3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CCD66" w14:textId="10BD7A55" w:rsidR="000161A6" w:rsidRDefault="000161A6">
    <w:pPr>
      <w:pStyle w:val="Header"/>
    </w:pPr>
    <w:r>
      <w:rPr>
        <w:noProof/>
        <w:lang w:eastAsia="en-AU"/>
      </w:rPr>
      <w:drawing>
        <wp:anchor distT="0" distB="0" distL="114300" distR="114300" simplePos="0" relativeHeight="251661824" behindDoc="1" locked="1" layoutInCell="1" allowOverlap="1" wp14:anchorId="211366CC" wp14:editId="590A38CB">
          <wp:simplePos x="0" y="0"/>
          <wp:positionH relativeFrom="page">
            <wp:align>left</wp:align>
          </wp:positionH>
          <wp:positionV relativeFrom="page">
            <wp:posOffset>-144145</wp:posOffset>
          </wp:positionV>
          <wp:extent cx="7596000" cy="784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ual report_2018_LEFT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7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EC189" w14:textId="1B465A45" w:rsidR="005006D6" w:rsidRDefault="005006D6">
    <w:pPr>
      <w:pStyle w:val="Header"/>
    </w:pPr>
    <w:bookmarkStart w:id="95" w:name="_GoBack"/>
    <w:r>
      <w:rPr>
        <w:noProof/>
        <w:lang w:eastAsia="en-AU"/>
      </w:rPr>
      <w:drawing>
        <wp:anchor distT="0" distB="0" distL="114300" distR="114300" simplePos="0" relativeHeight="251663872" behindDoc="1" locked="1" layoutInCell="1" allowOverlap="1" wp14:anchorId="7501CB73" wp14:editId="4A2928EA">
          <wp:simplePos x="0" y="0"/>
          <wp:positionH relativeFrom="page">
            <wp:posOffset>-45720</wp:posOffset>
          </wp:positionH>
          <wp:positionV relativeFrom="page">
            <wp:posOffset>-144780</wp:posOffset>
          </wp:positionV>
          <wp:extent cx="7561580" cy="5715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1580" cy="57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95"/>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EBD9C" w14:textId="3000A250" w:rsidR="000161A6" w:rsidRDefault="000161A6" w:rsidP="001B79C4">
    <w:pPr>
      <w:pStyle w:val="Header"/>
      <w:tabs>
        <w:tab w:val="clear" w:pos="4320"/>
        <w:tab w:val="clear" w:pos="8640"/>
        <w:tab w:val="center" w:pos="4249"/>
      </w:tabs>
    </w:pPr>
    <w:r>
      <w:rPr>
        <w:noProof/>
        <w:lang w:eastAsia="en-AU"/>
      </w:rPr>
      <w:drawing>
        <wp:anchor distT="0" distB="0" distL="114300" distR="114300" simplePos="0" relativeHeight="251655680" behindDoc="1" locked="1" layoutInCell="1" allowOverlap="1" wp14:anchorId="61DCCD2E" wp14:editId="7831A9A5">
          <wp:simplePos x="0" y="0"/>
          <wp:positionH relativeFrom="page">
            <wp:align>left</wp:align>
          </wp:positionH>
          <wp:positionV relativeFrom="page">
            <wp:posOffset>-144145</wp:posOffset>
          </wp:positionV>
          <wp:extent cx="7560000" cy="78480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EA35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45BE3"/>
    <w:multiLevelType w:val="hybridMultilevel"/>
    <w:tmpl w:val="C37C1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71401"/>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52293F"/>
    <w:multiLevelType w:val="hybridMultilevel"/>
    <w:tmpl w:val="0F3E1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675713"/>
    <w:multiLevelType w:val="hybridMultilevel"/>
    <w:tmpl w:val="A8401C2A"/>
    <w:lvl w:ilvl="0" w:tplc="E9E69BDE">
      <w:start w:val="1"/>
      <w:numFmt w:val="bullet"/>
      <w:pStyle w:val="ARbullets"/>
      <w:lvlText w:val=""/>
      <w:lvlJc w:val="left"/>
      <w:pPr>
        <w:ind w:left="588" w:hanging="360"/>
      </w:pPr>
      <w:rPr>
        <w:rFonts w:ascii="Symbol" w:hAnsi="Symbol" w:hint="default"/>
      </w:rPr>
    </w:lvl>
    <w:lvl w:ilvl="1" w:tplc="0C090003">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5" w15:restartNumberingAfterBreak="0">
    <w:nsid w:val="2E512454"/>
    <w:multiLevelType w:val="hybridMultilevel"/>
    <w:tmpl w:val="B932237E"/>
    <w:styleLink w:val="ImportedStyle2"/>
    <w:lvl w:ilvl="0" w:tplc="FBB84F16">
      <w:start w:val="1"/>
      <w:numFmt w:val="decimal"/>
      <w:lvlText w:val="%1."/>
      <w:lvlJc w:val="left"/>
      <w:pPr>
        <w:ind w:left="357"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D280664">
      <w:start w:val="1"/>
      <w:numFmt w:val="lowerLetter"/>
      <w:lvlText w:val="%2."/>
      <w:lvlJc w:val="left"/>
      <w:pPr>
        <w:ind w:left="20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3EA0C2">
      <w:start w:val="1"/>
      <w:numFmt w:val="lowerRoman"/>
      <w:lvlText w:val="%3."/>
      <w:lvlJc w:val="left"/>
      <w:pPr>
        <w:ind w:left="281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AD26DEC">
      <w:start w:val="1"/>
      <w:numFmt w:val="decimal"/>
      <w:lvlText w:val="%4."/>
      <w:lvlJc w:val="left"/>
      <w:pPr>
        <w:ind w:left="353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27077BE">
      <w:start w:val="1"/>
      <w:numFmt w:val="lowerLetter"/>
      <w:lvlText w:val="%5."/>
      <w:lvlJc w:val="left"/>
      <w:pPr>
        <w:ind w:left="425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DAE9B84">
      <w:start w:val="1"/>
      <w:numFmt w:val="lowerRoman"/>
      <w:lvlText w:val="%6."/>
      <w:lvlJc w:val="left"/>
      <w:pPr>
        <w:ind w:left="497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66C6290">
      <w:start w:val="1"/>
      <w:numFmt w:val="decimal"/>
      <w:lvlText w:val="%7."/>
      <w:lvlJc w:val="left"/>
      <w:pPr>
        <w:ind w:left="56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8900454">
      <w:start w:val="1"/>
      <w:numFmt w:val="lowerLetter"/>
      <w:lvlText w:val="%8."/>
      <w:lvlJc w:val="left"/>
      <w:pPr>
        <w:ind w:left="641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7708E94">
      <w:start w:val="1"/>
      <w:numFmt w:val="lowerRoman"/>
      <w:lvlText w:val="%9."/>
      <w:lvlJc w:val="left"/>
      <w:pPr>
        <w:ind w:left="713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FE2D0A"/>
    <w:multiLevelType w:val="hybridMultilevel"/>
    <w:tmpl w:val="2EE6A4D6"/>
    <w:styleLink w:val="ImportedStyle3"/>
    <w:lvl w:ilvl="0" w:tplc="40381DA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3A61E9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4EF21A8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02D6120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9A09D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DF272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292ADF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2294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698A497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15:restartNumberingAfterBreak="0">
    <w:nsid w:val="43945133"/>
    <w:multiLevelType w:val="hybridMultilevel"/>
    <w:tmpl w:val="D0887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3C5B3D"/>
    <w:multiLevelType w:val="hybridMultilevel"/>
    <w:tmpl w:val="E340B2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0052204"/>
    <w:multiLevelType w:val="hybridMultilevel"/>
    <w:tmpl w:val="60C617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8C67AA2"/>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AC0322E"/>
    <w:multiLevelType w:val="hybridMultilevel"/>
    <w:tmpl w:val="8F9237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F3F511F"/>
    <w:multiLevelType w:val="hybridMultilevel"/>
    <w:tmpl w:val="9626C4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6FC0E07"/>
    <w:multiLevelType w:val="hybridMultilevel"/>
    <w:tmpl w:val="505C660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5" w15:restartNumberingAfterBreak="0">
    <w:nsid w:val="6E5A40EC"/>
    <w:multiLevelType w:val="hybridMultilevel"/>
    <w:tmpl w:val="DE82D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334EA0"/>
    <w:multiLevelType w:val="hybridMultilevel"/>
    <w:tmpl w:val="58E4A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3887289"/>
    <w:multiLevelType w:val="hybridMultilevel"/>
    <w:tmpl w:val="77BCE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6"/>
  </w:num>
  <w:num w:numId="4">
    <w:abstractNumId w:val="16"/>
  </w:num>
  <w:num w:numId="5">
    <w:abstractNumId w:val="14"/>
  </w:num>
  <w:num w:numId="6">
    <w:abstractNumId w:val="5"/>
  </w:num>
  <w:num w:numId="7">
    <w:abstractNumId w:val="12"/>
  </w:num>
  <w:num w:numId="8">
    <w:abstractNumId w:val="9"/>
  </w:num>
  <w:num w:numId="9">
    <w:abstractNumId w:val="13"/>
  </w:num>
  <w:num w:numId="10">
    <w:abstractNumId w:val="3"/>
  </w:num>
  <w:num w:numId="11">
    <w:abstractNumId w:val="8"/>
  </w:num>
  <w:num w:numId="12">
    <w:abstractNumId w:val="10"/>
  </w:num>
  <w:num w:numId="13">
    <w:abstractNumId w:val="0"/>
  </w:num>
  <w:num w:numId="14">
    <w:abstractNumId w:val="7"/>
  </w:num>
  <w:num w:numId="15">
    <w:abstractNumId w:val="11"/>
  </w:num>
  <w:num w:numId="16">
    <w:abstractNumId w:val="15"/>
  </w:num>
  <w:num w:numId="17">
    <w:abstractNumId w:val="4"/>
  </w:num>
  <w:num w:numId="18">
    <w:abstractNumId w:val="4"/>
  </w:num>
  <w:num w:numId="19">
    <w:abstractNumId w:val="4"/>
  </w:num>
  <w:num w:numId="20">
    <w:abstractNumId w:val="2"/>
  </w:num>
  <w:num w:numId="2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65"/>
    <w:rsid w:val="00002E95"/>
    <w:rsid w:val="0001431F"/>
    <w:rsid w:val="000161A6"/>
    <w:rsid w:val="00020667"/>
    <w:rsid w:val="000258C4"/>
    <w:rsid w:val="0002686B"/>
    <w:rsid w:val="00031185"/>
    <w:rsid w:val="00043D2A"/>
    <w:rsid w:val="0004547B"/>
    <w:rsid w:val="00046BEE"/>
    <w:rsid w:val="000620DF"/>
    <w:rsid w:val="00063DF9"/>
    <w:rsid w:val="00065190"/>
    <w:rsid w:val="00067AD2"/>
    <w:rsid w:val="00072134"/>
    <w:rsid w:val="00075BB9"/>
    <w:rsid w:val="00076F2C"/>
    <w:rsid w:val="00077A25"/>
    <w:rsid w:val="000915DD"/>
    <w:rsid w:val="000926AF"/>
    <w:rsid w:val="00097D18"/>
    <w:rsid w:val="000B4487"/>
    <w:rsid w:val="000B5F04"/>
    <w:rsid w:val="000B6F42"/>
    <w:rsid w:val="000B7300"/>
    <w:rsid w:val="000C218F"/>
    <w:rsid w:val="000C2D2D"/>
    <w:rsid w:val="000C31C4"/>
    <w:rsid w:val="000C5F93"/>
    <w:rsid w:val="000D14C1"/>
    <w:rsid w:val="000D15A9"/>
    <w:rsid w:val="000D650D"/>
    <w:rsid w:val="000D7954"/>
    <w:rsid w:val="000E77B9"/>
    <w:rsid w:val="000F3970"/>
    <w:rsid w:val="000F5D62"/>
    <w:rsid w:val="00102375"/>
    <w:rsid w:val="00111EA9"/>
    <w:rsid w:val="0011734C"/>
    <w:rsid w:val="00123155"/>
    <w:rsid w:val="00126B21"/>
    <w:rsid w:val="001305DE"/>
    <w:rsid w:val="00134B1C"/>
    <w:rsid w:val="00142E67"/>
    <w:rsid w:val="00145CA2"/>
    <w:rsid w:val="00154C94"/>
    <w:rsid w:val="00162B47"/>
    <w:rsid w:val="00165F44"/>
    <w:rsid w:val="00180351"/>
    <w:rsid w:val="00184ACE"/>
    <w:rsid w:val="0018639F"/>
    <w:rsid w:val="00187C8F"/>
    <w:rsid w:val="00194E7B"/>
    <w:rsid w:val="00196E3A"/>
    <w:rsid w:val="001A1FCF"/>
    <w:rsid w:val="001A4053"/>
    <w:rsid w:val="001A7D02"/>
    <w:rsid w:val="001B6DA8"/>
    <w:rsid w:val="001B79C4"/>
    <w:rsid w:val="001C0B58"/>
    <w:rsid w:val="001C11BA"/>
    <w:rsid w:val="001C1D63"/>
    <w:rsid w:val="001C2462"/>
    <w:rsid w:val="001C581F"/>
    <w:rsid w:val="001C621B"/>
    <w:rsid w:val="001C7B99"/>
    <w:rsid w:val="001D0B20"/>
    <w:rsid w:val="001D0DD2"/>
    <w:rsid w:val="001D3309"/>
    <w:rsid w:val="001E0712"/>
    <w:rsid w:val="001E0728"/>
    <w:rsid w:val="001E333A"/>
    <w:rsid w:val="001E48B3"/>
    <w:rsid w:val="001E4C98"/>
    <w:rsid w:val="001F1294"/>
    <w:rsid w:val="001F2DDF"/>
    <w:rsid w:val="001F578E"/>
    <w:rsid w:val="001F5EFC"/>
    <w:rsid w:val="0020287F"/>
    <w:rsid w:val="00204BA9"/>
    <w:rsid w:val="0020787A"/>
    <w:rsid w:val="0021421F"/>
    <w:rsid w:val="0021577D"/>
    <w:rsid w:val="00217CC9"/>
    <w:rsid w:val="00220DE0"/>
    <w:rsid w:val="00223311"/>
    <w:rsid w:val="0022357B"/>
    <w:rsid w:val="00224F58"/>
    <w:rsid w:val="002419DA"/>
    <w:rsid w:val="002426DD"/>
    <w:rsid w:val="00246F86"/>
    <w:rsid w:val="002556C7"/>
    <w:rsid w:val="002614E7"/>
    <w:rsid w:val="00262322"/>
    <w:rsid w:val="0026247E"/>
    <w:rsid w:val="002659BF"/>
    <w:rsid w:val="00265C65"/>
    <w:rsid w:val="00273E1C"/>
    <w:rsid w:val="0028086D"/>
    <w:rsid w:val="00280EC7"/>
    <w:rsid w:val="0028658E"/>
    <w:rsid w:val="00286D8A"/>
    <w:rsid w:val="00293035"/>
    <w:rsid w:val="00295287"/>
    <w:rsid w:val="00295361"/>
    <w:rsid w:val="002A4DDE"/>
    <w:rsid w:val="002A62FC"/>
    <w:rsid w:val="002A701F"/>
    <w:rsid w:val="002B39BB"/>
    <w:rsid w:val="002C0192"/>
    <w:rsid w:val="002C526F"/>
    <w:rsid w:val="002C5E51"/>
    <w:rsid w:val="002C6C00"/>
    <w:rsid w:val="002C6ED6"/>
    <w:rsid w:val="002D2EDB"/>
    <w:rsid w:val="002D48CB"/>
    <w:rsid w:val="002E3353"/>
    <w:rsid w:val="002E3785"/>
    <w:rsid w:val="002E5CF0"/>
    <w:rsid w:val="002F0EE3"/>
    <w:rsid w:val="002F3C8D"/>
    <w:rsid w:val="002F4C97"/>
    <w:rsid w:val="00304261"/>
    <w:rsid w:val="00307337"/>
    <w:rsid w:val="00345B24"/>
    <w:rsid w:val="00354CAA"/>
    <w:rsid w:val="00361BC8"/>
    <w:rsid w:val="00361C32"/>
    <w:rsid w:val="00364C25"/>
    <w:rsid w:val="00366150"/>
    <w:rsid w:val="00373C69"/>
    <w:rsid w:val="003816B9"/>
    <w:rsid w:val="00383FEB"/>
    <w:rsid w:val="003A3AC4"/>
    <w:rsid w:val="003A55CA"/>
    <w:rsid w:val="003B329D"/>
    <w:rsid w:val="003B408A"/>
    <w:rsid w:val="003C5BF9"/>
    <w:rsid w:val="003C756C"/>
    <w:rsid w:val="003D7FB9"/>
    <w:rsid w:val="003E0FFC"/>
    <w:rsid w:val="003F6DC2"/>
    <w:rsid w:val="003F7233"/>
    <w:rsid w:val="00401F13"/>
    <w:rsid w:val="00404B79"/>
    <w:rsid w:val="00425406"/>
    <w:rsid w:val="00427D5E"/>
    <w:rsid w:val="004362E7"/>
    <w:rsid w:val="00436775"/>
    <w:rsid w:val="00437EE8"/>
    <w:rsid w:val="00443295"/>
    <w:rsid w:val="004435E9"/>
    <w:rsid w:val="004464EF"/>
    <w:rsid w:val="00456793"/>
    <w:rsid w:val="00467139"/>
    <w:rsid w:val="00467D9B"/>
    <w:rsid w:val="004719B4"/>
    <w:rsid w:val="00473D7C"/>
    <w:rsid w:val="00474C61"/>
    <w:rsid w:val="00475CE5"/>
    <w:rsid w:val="00476CA4"/>
    <w:rsid w:val="004778A7"/>
    <w:rsid w:val="0048469D"/>
    <w:rsid w:val="00484A81"/>
    <w:rsid w:val="0049146D"/>
    <w:rsid w:val="00494272"/>
    <w:rsid w:val="0049520D"/>
    <w:rsid w:val="004A1EC6"/>
    <w:rsid w:val="004A2E90"/>
    <w:rsid w:val="004A79DC"/>
    <w:rsid w:val="004C51AC"/>
    <w:rsid w:val="004D03FA"/>
    <w:rsid w:val="004D4B69"/>
    <w:rsid w:val="004E1C89"/>
    <w:rsid w:val="004E20DA"/>
    <w:rsid w:val="004E21C9"/>
    <w:rsid w:val="004E3717"/>
    <w:rsid w:val="004E4A8B"/>
    <w:rsid w:val="004F0C36"/>
    <w:rsid w:val="004F4368"/>
    <w:rsid w:val="005006D6"/>
    <w:rsid w:val="00500774"/>
    <w:rsid w:val="00506C30"/>
    <w:rsid w:val="00507D4F"/>
    <w:rsid w:val="00513AF9"/>
    <w:rsid w:val="00514391"/>
    <w:rsid w:val="005150BC"/>
    <w:rsid w:val="005217CA"/>
    <w:rsid w:val="00535250"/>
    <w:rsid w:val="00535BA3"/>
    <w:rsid w:val="00536A80"/>
    <w:rsid w:val="00542EC8"/>
    <w:rsid w:val="00550378"/>
    <w:rsid w:val="005533EE"/>
    <w:rsid w:val="00554987"/>
    <w:rsid w:val="00563B7C"/>
    <w:rsid w:val="00571AB4"/>
    <w:rsid w:val="00571B13"/>
    <w:rsid w:val="0057353C"/>
    <w:rsid w:val="00574013"/>
    <w:rsid w:val="005830B5"/>
    <w:rsid w:val="00584E01"/>
    <w:rsid w:val="00586543"/>
    <w:rsid w:val="005A1B7E"/>
    <w:rsid w:val="005A466D"/>
    <w:rsid w:val="005A52FF"/>
    <w:rsid w:val="005A6558"/>
    <w:rsid w:val="005A6CBD"/>
    <w:rsid w:val="005C084D"/>
    <w:rsid w:val="005C7357"/>
    <w:rsid w:val="005C7825"/>
    <w:rsid w:val="005D2460"/>
    <w:rsid w:val="005D3B73"/>
    <w:rsid w:val="0060355B"/>
    <w:rsid w:val="00603D6D"/>
    <w:rsid w:val="00611AD7"/>
    <w:rsid w:val="00615865"/>
    <w:rsid w:val="00616687"/>
    <w:rsid w:val="006178D1"/>
    <w:rsid w:val="0062161F"/>
    <w:rsid w:val="00623B33"/>
    <w:rsid w:val="00623C66"/>
    <w:rsid w:val="00623E06"/>
    <w:rsid w:val="006303CD"/>
    <w:rsid w:val="00630DE0"/>
    <w:rsid w:val="00634EED"/>
    <w:rsid w:val="00635DC4"/>
    <w:rsid w:val="0064111F"/>
    <w:rsid w:val="00674F3C"/>
    <w:rsid w:val="006827F7"/>
    <w:rsid w:val="0069102D"/>
    <w:rsid w:val="00694E07"/>
    <w:rsid w:val="006A560A"/>
    <w:rsid w:val="006B1F37"/>
    <w:rsid w:val="006B5B42"/>
    <w:rsid w:val="006C0161"/>
    <w:rsid w:val="006C09AC"/>
    <w:rsid w:val="006E74DF"/>
    <w:rsid w:val="006F1372"/>
    <w:rsid w:val="006F2CF9"/>
    <w:rsid w:val="006F47F0"/>
    <w:rsid w:val="00700F02"/>
    <w:rsid w:val="007016CC"/>
    <w:rsid w:val="00704A64"/>
    <w:rsid w:val="00713026"/>
    <w:rsid w:val="00715A6D"/>
    <w:rsid w:val="00715DDB"/>
    <w:rsid w:val="00715E0A"/>
    <w:rsid w:val="00736B4F"/>
    <w:rsid w:val="007468A1"/>
    <w:rsid w:val="00750803"/>
    <w:rsid w:val="00754D2D"/>
    <w:rsid w:val="00761A02"/>
    <w:rsid w:val="0076266C"/>
    <w:rsid w:val="007707DF"/>
    <w:rsid w:val="00772E12"/>
    <w:rsid w:val="007739DB"/>
    <w:rsid w:val="00774697"/>
    <w:rsid w:val="007762CE"/>
    <w:rsid w:val="007842A3"/>
    <w:rsid w:val="00784F1F"/>
    <w:rsid w:val="00784F3E"/>
    <w:rsid w:val="00794564"/>
    <w:rsid w:val="00796A28"/>
    <w:rsid w:val="007A272C"/>
    <w:rsid w:val="007B2181"/>
    <w:rsid w:val="007B3276"/>
    <w:rsid w:val="007B3FBF"/>
    <w:rsid w:val="007C1E0D"/>
    <w:rsid w:val="007C63BC"/>
    <w:rsid w:val="007D4809"/>
    <w:rsid w:val="007E19E9"/>
    <w:rsid w:val="007E29A6"/>
    <w:rsid w:val="007E4E0A"/>
    <w:rsid w:val="007F522F"/>
    <w:rsid w:val="007F5D3A"/>
    <w:rsid w:val="007F644B"/>
    <w:rsid w:val="007F7D06"/>
    <w:rsid w:val="00807206"/>
    <w:rsid w:val="0081007F"/>
    <w:rsid w:val="00810BF4"/>
    <w:rsid w:val="00814C4C"/>
    <w:rsid w:val="00821FC3"/>
    <w:rsid w:val="00824144"/>
    <w:rsid w:val="00834EFE"/>
    <w:rsid w:val="00850381"/>
    <w:rsid w:val="0085306A"/>
    <w:rsid w:val="008558DB"/>
    <w:rsid w:val="00857042"/>
    <w:rsid w:val="008625C1"/>
    <w:rsid w:val="00863A21"/>
    <w:rsid w:val="008642C2"/>
    <w:rsid w:val="00866D09"/>
    <w:rsid w:val="008821FA"/>
    <w:rsid w:val="00885035"/>
    <w:rsid w:val="00887865"/>
    <w:rsid w:val="008909EA"/>
    <w:rsid w:val="008A38AD"/>
    <w:rsid w:val="008A4182"/>
    <w:rsid w:val="008B420C"/>
    <w:rsid w:val="008C455D"/>
    <w:rsid w:val="008D2171"/>
    <w:rsid w:val="008D243E"/>
    <w:rsid w:val="008D7CB6"/>
    <w:rsid w:val="008E33E7"/>
    <w:rsid w:val="008E362A"/>
    <w:rsid w:val="008F01EC"/>
    <w:rsid w:val="009030E9"/>
    <w:rsid w:val="009067D7"/>
    <w:rsid w:val="00906AC5"/>
    <w:rsid w:val="0091277E"/>
    <w:rsid w:val="0093029A"/>
    <w:rsid w:val="00930BF8"/>
    <w:rsid w:val="00946EF4"/>
    <w:rsid w:val="00956092"/>
    <w:rsid w:val="009570AC"/>
    <w:rsid w:val="00963FA4"/>
    <w:rsid w:val="009667C3"/>
    <w:rsid w:val="00966EE1"/>
    <w:rsid w:val="009712C5"/>
    <w:rsid w:val="00976A5A"/>
    <w:rsid w:val="009968E2"/>
    <w:rsid w:val="009A0573"/>
    <w:rsid w:val="009A06FB"/>
    <w:rsid w:val="009A53E1"/>
    <w:rsid w:val="009A5682"/>
    <w:rsid w:val="009A6529"/>
    <w:rsid w:val="009B3891"/>
    <w:rsid w:val="009C11C4"/>
    <w:rsid w:val="009C4854"/>
    <w:rsid w:val="009D33CB"/>
    <w:rsid w:val="009E3BF6"/>
    <w:rsid w:val="009E4771"/>
    <w:rsid w:val="009E53B5"/>
    <w:rsid w:val="009F0BBB"/>
    <w:rsid w:val="00A262CA"/>
    <w:rsid w:val="00A53DEF"/>
    <w:rsid w:val="00A548EA"/>
    <w:rsid w:val="00A54E6C"/>
    <w:rsid w:val="00A558BE"/>
    <w:rsid w:val="00A56C31"/>
    <w:rsid w:val="00A610D2"/>
    <w:rsid w:val="00A72665"/>
    <w:rsid w:val="00A768B4"/>
    <w:rsid w:val="00A77FD6"/>
    <w:rsid w:val="00A92AF2"/>
    <w:rsid w:val="00A94AFD"/>
    <w:rsid w:val="00AA6E26"/>
    <w:rsid w:val="00AB1C1D"/>
    <w:rsid w:val="00AB5283"/>
    <w:rsid w:val="00AB6A5D"/>
    <w:rsid w:val="00AD05C7"/>
    <w:rsid w:val="00AD20F7"/>
    <w:rsid w:val="00AD4184"/>
    <w:rsid w:val="00AD570D"/>
    <w:rsid w:val="00AD77B5"/>
    <w:rsid w:val="00AE4985"/>
    <w:rsid w:val="00AE63C8"/>
    <w:rsid w:val="00AF0DC3"/>
    <w:rsid w:val="00AF0EDE"/>
    <w:rsid w:val="00B06A0B"/>
    <w:rsid w:val="00B1075D"/>
    <w:rsid w:val="00B1264B"/>
    <w:rsid w:val="00B175F7"/>
    <w:rsid w:val="00B20DE5"/>
    <w:rsid w:val="00B27C00"/>
    <w:rsid w:val="00B37250"/>
    <w:rsid w:val="00B40B27"/>
    <w:rsid w:val="00B436EC"/>
    <w:rsid w:val="00B4709B"/>
    <w:rsid w:val="00B50B00"/>
    <w:rsid w:val="00B515E3"/>
    <w:rsid w:val="00B61B14"/>
    <w:rsid w:val="00B6267E"/>
    <w:rsid w:val="00B63367"/>
    <w:rsid w:val="00B6374B"/>
    <w:rsid w:val="00B676AB"/>
    <w:rsid w:val="00B71214"/>
    <w:rsid w:val="00B717AF"/>
    <w:rsid w:val="00B722DB"/>
    <w:rsid w:val="00B82623"/>
    <w:rsid w:val="00B9346B"/>
    <w:rsid w:val="00B96253"/>
    <w:rsid w:val="00BA08A1"/>
    <w:rsid w:val="00BA1248"/>
    <w:rsid w:val="00BA3B28"/>
    <w:rsid w:val="00BA64C9"/>
    <w:rsid w:val="00BA7129"/>
    <w:rsid w:val="00BB3A52"/>
    <w:rsid w:val="00BB3F3B"/>
    <w:rsid w:val="00BD4716"/>
    <w:rsid w:val="00BD6B5A"/>
    <w:rsid w:val="00BE12CD"/>
    <w:rsid w:val="00BE4219"/>
    <w:rsid w:val="00BE7267"/>
    <w:rsid w:val="00BF0274"/>
    <w:rsid w:val="00BF4743"/>
    <w:rsid w:val="00BF613E"/>
    <w:rsid w:val="00C05F9F"/>
    <w:rsid w:val="00C109E8"/>
    <w:rsid w:val="00C24917"/>
    <w:rsid w:val="00C2532F"/>
    <w:rsid w:val="00C27807"/>
    <w:rsid w:val="00C3000E"/>
    <w:rsid w:val="00C3095A"/>
    <w:rsid w:val="00C40198"/>
    <w:rsid w:val="00C43389"/>
    <w:rsid w:val="00C44C46"/>
    <w:rsid w:val="00C51C46"/>
    <w:rsid w:val="00C5466C"/>
    <w:rsid w:val="00C62897"/>
    <w:rsid w:val="00C67AAF"/>
    <w:rsid w:val="00C71D84"/>
    <w:rsid w:val="00C76384"/>
    <w:rsid w:val="00C766DD"/>
    <w:rsid w:val="00C76E25"/>
    <w:rsid w:val="00C778A9"/>
    <w:rsid w:val="00C84A1A"/>
    <w:rsid w:val="00C84B40"/>
    <w:rsid w:val="00C917E9"/>
    <w:rsid w:val="00C96FC7"/>
    <w:rsid w:val="00CA4AF7"/>
    <w:rsid w:val="00CB27FB"/>
    <w:rsid w:val="00CD1C5E"/>
    <w:rsid w:val="00CD379D"/>
    <w:rsid w:val="00CD5797"/>
    <w:rsid w:val="00CD5AD5"/>
    <w:rsid w:val="00CD6E5E"/>
    <w:rsid w:val="00CF1951"/>
    <w:rsid w:val="00CF49D7"/>
    <w:rsid w:val="00CF5B88"/>
    <w:rsid w:val="00CF6418"/>
    <w:rsid w:val="00CF6E67"/>
    <w:rsid w:val="00CF7A8F"/>
    <w:rsid w:val="00D11632"/>
    <w:rsid w:val="00D12A0A"/>
    <w:rsid w:val="00D16863"/>
    <w:rsid w:val="00D25367"/>
    <w:rsid w:val="00D32CF9"/>
    <w:rsid w:val="00D36237"/>
    <w:rsid w:val="00D40C57"/>
    <w:rsid w:val="00D417DC"/>
    <w:rsid w:val="00D54336"/>
    <w:rsid w:val="00D5629A"/>
    <w:rsid w:val="00D57579"/>
    <w:rsid w:val="00D62820"/>
    <w:rsid w:val="00D6715C"/>
    <w:rsid w:val="00D712E1"/>
    <w:rsid w:val="00D74C37"/>
    <w:rsid w:val="00D77C14"/>
    <w:rsid w:val="00D8195A"/>
    <w:rsid w:val="00D83507"/>
    <w:rsid w:val="00D85AC2"/>
    <w:rsid w:val="00D916CB"/>
    <w:rsid w:val="00D94C21"/>
    <w:rsid w:val="00DA202D"/>
    <w:rsid w:val="00DA4175"/>
    <w:rsid w:val="00DA55BF"/>
    <w:rsid w:val="00DB7848"/>
    <w:rsid w:val="00DC4023"/>
    <w:rsid w:val="00DC455B"/>
    <w:rsid w:val="00DC7335"/>
    <w:rsid w:val="00DD13B4"/>
    <w:rsid w:val="00DD17EE"/>
    <w:rsid w:val="00DD6E69"/>
    <w:rsid w:val="00DE718C"/>
    <w:rsid w:val="00DF1DDF"/>
    <w:rsid w:val="00DF27EE"/>
    <w:rsid w:val="00DF3993"/>
    <w:rsid w:val="00DF5A7D"/>
    <w:rsid w:val="00DF7546"/>
    <w:rsid w:val="00E10D27"/>
    <w:rsid w:val="00E14AE4"/>
    <w:rsid w:val="00E164F1"/>
    <w:rsid w:val="00E24F92"/>
    <w:rsid w:val="00E30BB6"/>
    <w:rsid w:val="00E30C9E"/>
    <w:rsid w:val="00E33AB6"/>
    <w:rsid w:val="00E427DA"/>
    <w:rsid w:val="00E62E47"/>
    <w:rsid w:val="00E63F3C"/>
    <w:rsid w:val="00E65C6F"/>
    <w:rsid w:val="00E725D2"/>
    <w:rsid w:val="00E74ED0"/>
    <w:rsid w:val="00E81BF6"/>
    <w:rsid w:val="00E91F72"/>
    <w:rsid w:val="00E947D7"/>
    <w:rsid w:val="00EA2B53"/>
    <w:rsid w:val="00EA3F5F"/>
    <w:rsid w:val="00EA7129"/>
    <w:rsid w:val="00EA7A2C"/>
    <w:rsid w:val="00EA7AB9"/>
    <w:rsid w:val="00EC1FCD"/>
    <w:rsid w:val="00EC525E"/>
    <w:rsid w:val="00ED01FC"/>
    <w:rsid w:val="00EF2D67"/>
    <w:rsid w:val="00EF2F9A"/>
    <w:rsid w:val="00EF3352"/>
    <w:rsid w:val="00EF66BD"/>
    <w:rsid w:val="00F02589"/>
    <w:rsid w:val="00F05CB2"/>
    <w:rsid w:val="00F11F2F"/>
    <w:rsid w:val="00F176D9"/>
    <w:rsid w:val="00F17B36"/>
    <w:rsid w:val="00F2496E"/>
    <w:rsid w:val="00F25311"/>
    <w:rsid w:val="00F3316A"/>
    <w:rsid w:val="00F37BFD"/>
    <w:rsid w:val="00F426CF"/>
    <w:rsid w:val="00F5211F"/>
    <w:rsid w:val="00F53621"/>
    <w:rsid w:val="00F539B9"/>
    <w:rsid w:val="00F544D1"/>
    <w:rsid w:val="00F64CBC"/>
    <w:rsid w:val="00F6727F"/>
    <w:rsid w:val="00F71E7F"/>
    <w:rsid w:val="00F7793B"/>
    <w:rsid w:val="00F82E68"/>
    <w:rsid w:val="00F83DBB"/>
    <w:rsid w:val="00F8450E"/>
    <w:rsid w:val="00F84845"/>
    <w:rsid w:val="00F8602C"/>
    <w:rsid w:val="00F91B22"/>
    <w:rsid w:val="00F92519"/>
    <w:rsid w:val="00F95419"/>
    <w:rsid w:val="00F96009"/>
    <w:rsid w:val="00FA2EAF"/>
    <w:rsid w:val="00FA6E06"/>
    <w:rsid w:val="00FB4A97"/>
    <w:rsid w:val="00FC0E55"/>
    <w:rsid w:val="00FC4078"/>
    <w:rsid w:val="00FC6D03"/>
    <w:rsid w:val="00FD04FA"/>
    <w:rsid w:val="00FF631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66A09EC2"/>
  <w15:docId w15:val="{81BBFCB9-7EAC-463A-A46A-B7246BA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A52FF"/>
    <w:pPr>
      <w:keepNext/>
      <w:outlineLvl w:val="0"/>
    </w:pPr>
    <w:rPr>
      <w:rFonts w:ascii="Univers" w:eastAsia="Times New Roman" w:hAnsi="Univers" w:cs="Times New Roman"/>
      <w:b/>
      <w:szCs w:val="20"/>
      <w:lang w:eastAsia="en-AU"/>
    </w:rPr>
  </w:style>
  <w:style w:type="paragraph" w:styleId="Heading2">
    <w:name w:val="heading 2"/>
    <w:basedOn w:val="Normal"/>
    <w:next w:val="Normal"/>
    <w:link w:val="Heading2Char"/>
    <w:uiPriority w:val="9"/>
    <w:semiHidden/>
    <w:unhideWhenUsed/>
    <w:qFormat/>
    <w:rsid w:val="004671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713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A25"/>
    <w:rPr>
      <w:rFonts w:ascii="Lucida Grande" w:hAnsi="Lucida Grande" w:cs="Lucida Grande"/>
      <w:sz w:val="18"/>
      <w:szCs w:val="18"/>
    </w:rPr>
  </w:style>
  <w:style w:type="paragraph" w:styleId="Header">
    <w:name w:val="header"/>
    <w:basedOn w:val="Normal"/>
    <w:link w:val="HeaderChar"/>
    <w:uiPriority w:val="99"/>
    <w:unhideWhenUsed/>
    <w:rsid w:val="00EA3F5F"/>
    <w:pPr>
      <w:tabs>
        <w:tab w:val="center" w:pos="4320"/>
        <w:tab w:val="right" w:pos="8640"/>
      </w:tabs>
    </w:pPr>
  </w:style>
  <w:style w:type="paragraph" w:customStyle="1" w:styleId="ARbodycopy">
    <w:name w:val="AR body copy"/>
    <w:basedOn w:val="Normal"/>
    <w:link w:val="ARbodycopyChar"/>
    <w:qFormat/>
    <w:rsid w:val="003A3AC4"/>
    <w:pPr>
      <w:spacing w:after="240"/>
    </w:pPr>
    <w:rPr>
      <w:rFonts w:ascii="Arial" w:hAnsi="Arial"/>
      <w:sz w:val="22"/>
      <w:szCs w:val="22"/>
    </w:rPr>
  </w:style>
  <w:style w:type="character" w:customStyle="1" w:styleId="HeaderChar">
    <w:name w:val="Header Char"/>
    <w:basedOn w:val="DefaultParagraphFont"/>
    <w:link w:val="Header"/>
    <w:uiPriority w:val="99"/>
    <w:rsid w:val="00EA3F5F"/>
  </w:style>
  <w:style w:type="paragraph" w:styleId="Footer">
    <w:name w:val="footer"/>
    <w:basedOn w:val="Normal"/>
    <w:link w:val="FooterChar"/>
    <w:uiPriority w:val="99"/>
    <w:unhideWhenUsed/>
    <w:rsid w:val="00EA3F5F"/>
    <w:pPr>
      <w:tabs>
        <w:tab w:val="center" w:pos="4320"/>
        <w:tab w:val="right" w:pos="8640"/>
      </w:tabs>
    </w:pPr>
  </w:style>
  <w:style w:type="character" w:customStyle="1" w:styleId="FooterChar">
    <w:name w:val="Footer Char"/>
    <w:basedOn w:val="DefaultParagraphFont"/>
    <w:link w:val="Footer"/>
    <w:uiPriority w:val="99"/>
    <w:rsid w:val="00EA3F5F"/>
  </w:style>
  <w:style w:type="paragraph" w:customStyle="1" w:styleId="ARheading1">
    <w:name w:val="AR heading 1"/>
    <w:basedOn w:val="ARbodycopy"/>
    <w:link w:val="ARheading1Char"/>
    <w:qFormat/>
    <w:rsid w:val="00AB6A5D"/>
    <w:pPr>
      <w:spacing w:after="120"/>
    </w:pPr>
    <w:rPr>
      <w:color w:val="55256E"/>
      <w:sz w:val="48"/>
      <w:szCs w:val="48"/>
    </w:rPr>
  </w:style>
  <w:style w:type="paragraph" w:customStyle="1" w:styleId="ARheading2white">
    <w:name w:val="AR heading 2 white"/>
    <w:basedOn w:val="ARheading2maroon"/>
    <w:qFormat/>
    <w:rsid w:val="005150BC"/>
    <w:rPr>
      <w:color w:val="FFFFFF" w:themeColor="background1"/>
    </w:rPr>
  </w:style>
  <w:style w:type="paragraph" w:customStyle="1" w:styleId="ARheading2maroon">
    <w:name w:val="AR heading 2 maroon"/>
    <w:qFormat/>
    <w:rsid w:val="00AB6A5D"/>
    <w:pPr>
      <w:widowControl w:val="0"/>
      <w:spacing w:after="120"/>
    </w:pPr>
    <w:rPr>
      <w:rFonts w:ascii="Arial" w:hAnsi="Arial"/>
      <w:b/>
      <w:color w:val="9B133C"/>
      <w:sz w:val="28"/>
      <w:szCs w:val="28"/>
    </w:rPr>
  </w:style>
  <w:style w:type="paragraph" w:customStyle="1" w:styleId="Headingpart10">
    <w:name w:val="Heading part 10"/>
    <w:basedOn w:val="Normal"/>
    <w:qFormat/>
    <w:rsid w:val="001C11BA"/>
    <w:pPr>
      <w:tabs>
        <w:tab w:val="left" w:pos="3220"/>
      </w:tabs>
      <w:spacing w:after="200" w:line="276" w:lineRule="auto"/>
      <w:outlineLvl w:val="1"/>
    </w:pPr>
    <w:rPr>
      <w:rFonts w:ascii="Arial" w:hAnsi="Arial" w:cs="Arial"/>
      <w:b/>
      <w:color w:val="896974"/>
      <w:sz w:val="32"/>
      <w:szCs w:val="32"/>
      <w:lang w:val="en-US"/>
    </w:rPr>
  </w:style>
  <w:style w:type="character" w:styleId="CommentReference">
    <w:name w:val="annotation reference"/>
    <w:basedOn w:val="DefaultParagraphFont"/>
    <w:uiPriority w:val="99"/>
    <w:semiHidden/>
    <w:unhideWhenUsed/>
    <w:rsid w:val="001C11BA"/>
    <w:rPr>
      <w:sz w:val="16"/>
      <w:szCs w:val="16"/>
    </w:rPr>
  </w:style>
  <w:style w:type="paragraph" w:styleId="CommentText">
    <w:name w:val="annotation text"/>
    <w:basedOn w:val="Normal"/>
    <w:link w:val="CommentTextChar"/>
    <w:unhideWhenUsed/>
    <w:rsid w:val="001C11BA"/>
    <w:pPr>
      <w:tabs>
        <w:tab w:val="left" w:pos="3220"/>
      </w:tabs>
      <w:spacing w:after="200" w:line="276" w:lineRule="auto"/>
    </w:pPr>
    <w:rPr>
      <w:rFonts w:ascii="Arial" w:hAnsi="Arial" w:cs="Arial"/>
      <w:sz w:val="20"/>
      <w:szCs w:val="20"/>
      <w:lang w:val="en-US"/>
    </w:rPr>
  </w:style>
  <w:style w:type="character" w:customStyle="1" w:styleId="CommentTextChar">
    <w:name w:val="Comment Text Char"/>
    <w:basedOn w:val="DefaultParagraphFont"/>
    <w:link w:val="CommentText"/>
    <w:rsid w:val="001C11BA"/>
    <w:rPr>
      <w:rFonts w:ascii="Arial" w:hAnsi="Arial" w:cs="Arial"/>
      <w:sz w:val="20"/>
      <w:szCs w:val="20"/>
      <w:lang w:val="en-US"/>
    </w:rPr>
  </w:style>
  <w:style w:type="paragraph" w:styleId="ListParagraph">
    <w:name w:val="List Paragraph"/>
    <w:aliases w:val="Coloured chapter page dot points"/>
    <w:basedOn w:val="Normal"/>
    <w:link w:val="ListParagraphChar"/>
    <w:qFormat/>
    <w:rsid w:val="001C11BA"/>
    <w:pPr>
      <w:tabs>
        <w:tab w:val="left" w:pos="3220"/>
      </w:tabs>
      <w:spacing w:after="200" w:line="276" w:lineRule="auto"/>
      <w:ind w:left="720"/>
      <w:contextualSpacing/>
    </w:pPr>
    <w:rPr>
      <w:rFonts w:ascii="Arial" w:hAnsi="Arial" w:cs="Arial"/>
      <w:sz w:val="22"/>
      <w:szCs w:val="22"/>
      <w:lang w:val="en-US"/>
    </w:rPr>
  </w:style>
  <w:style w:type="paragraph" w:customStyle="1" w:styleId="ARbullets">
    <w:name w:val="AR bullets"/>
    <w:basedOn w:val="ARbodycopy"/>
    <w:link w:val="ARbulletsChar"/>
    <w:qFormat/>
    <w:rsid w:val="00467D9B"/>
    <w:pPr>
      <w:numPr>
        <w:numId w:val="1"/>
      </w:numPr>
      <w:spacing w:before="80" w:after="80"/>
      <w:ind w:left="426"/>
    </w:pPr>
  </w:style>
  <w:style w:type="character" w:customStyle="1" w:styleId="Heading1Char">
    <w:name w:val="Heading 1 Char"/>
    <w:basedOn w:val="DefaultParagraphFont"/>
    <w:link w:val="Heading1"/>
    <w:rsid w:val="005A52FF"/>
    <w:rPr>
      <w:rFonts w:ascii="Univers" w:eastAsia="Times New Roman" w:hAnsi="Univers" w:cs="Times New Roman"/>
      <w:b/>
      <w:szCs w:val="20"/>
      <w:lang w:eastAsia="en-AU"/>
    </w:rPr>
  </w:style>
  <w:style w:type="character" w:customStyle="1" w:styleId="ARbodycopyChar">
    <w:name w:val="AR body copy Char"/>
    <w:basedOn w:val="DefaultParagraphFont"/>
    <w:link w:val="ARbodycopy"/>
    <w:rsid w:val="003A3AC4"/>
    <w:rPr>
      <w:rFonts w:ascii="Arial" w:hAnsi="Arial"/>
      <w:sz w:val="22"/>
      <w:szCs w:val="22"/>
    </w:rPr>
  </w:style>
  <w:style w:type="character" w:customStyle="1" w:styleId="ARbulletsChar">
    <w:name w:val="AR bullets Char"/>
    <w:basedOn w:val="ARbodycopyChar"/>
    <w:link w:val="ARbullets"/>
    <w:rsid w:val="00467D9B"/>
    <w:rPr>
      <w:rFonts w:ascii="Arial" w:hAnsi="Arial"/>
      <w:sz w:val="22"/>
      <w:szCs w:val="22"/>
    </w:rPr>
  </w:style>
  <w:style w:type="paragraph" w:customStyle="1" w:styleId="Text">
    <w:name w:val="Text"/>
    <w:basedOn w:val="Normal"/>
    <w:rsid w:val="005A52FF"/>
    <w:rPr>
      <w:rFonts w:ascii="Times" w:eastAsia="Times New Roman" w:hAnsi="Times" w:cs="Times New Roman"/>
      <w:szCs w:val="20"/>
      <w:lang w:eastAsia="en-AU"/>
    </w:rPr>
  </w:style>
  <w:style w:type="paragraph" w:customStyle="1" w:styleId="ARsectionheadingwhite">
    <w:name w:val="AR section heading white"/>
    <w:basedOn w:val="ARheading1"/>
    <w:link w:val="ARsectionheadingwhiteChar"/>
    <w:rsid w:val="00BA1248"/>
    <w:pPr>
      <w:spacing w:before="2520"/>
    </w:pPr>
    <w:rPr>
      <w:color w:val="FFFFFF" w:themeColor="background1"/>
    </w:rPr>
  </w:style>
  <w:style w:type="paragraph" w:customStyle="1" w:styleId="ARheading1white">
    <w:name w:val="AR heading 1 white"/>
    <w:basedOn w:val="ARheading1"/>
    <w:link w:val="ARheading1whiteChar"/>
    <w:rsid w:val="003F6DC2"/>
    <w:pPr>
      <w:spacing w:before="8800" w:after="240"/>
    </w:pPr>
    <w:rPr>
      <w:color w:val="FFFFFF" w:themeColor="background1"/>
    </w:rPr>
  </w:style>
  <w:style w:type="character" w:customStyle="1" w:styleId="ARheading1Char">
    <w:name w:val="AR heading 1 Char"/>
    <w:basedOn w:val="ARbodycopyChar"/>
    <w:link w:val="ARheading1"/>
    <w:rsid w:val="00AB6A5D"/>
    <w:rPr>
      <w:rFonts w:ascii="Arial" w:hAnsi="Arial"/>
      <w:color w:val="55256E"/>
      <w:sz w:val="48"/>
      <w:szCs w:val="48"/>
    </w:rPr>
  </w:style>
  <w:style w:type="character" w:customStyle="1" w:styleId="ARsectionheadingwhiteChar">
    <w:name w:val="AR section heading white Char"/>
    <w:basedOn w:val="ARheading1Char"/>
    <w:link w:val="ARsectionheadingwhite"/>
    <w:rsid w:val="00BA1248"/>
    <w:rPr>
      <w:rFonts w:ascii="Arial" w:hAnsi="Arial"/>
      <w:color w:val="FFFFFF" w:themeColor="background1"/>
      <w:sz w:val="48"/>
      <w:szCs w:val="48"/>
    </w:rPr>
  </w:style>
  <w:style w:type="paragraph" w:customStyle="1" w:styleId="ARbodycopywhite">
    <w:name w:val="AR body copy white"/>
    <w:basedOn w:val="ARbodycopy"/>
    <w:link w:val="ARbodycopywhiteChar"/>
    <w:qFormat/>
    <w:rsid w:val="00D57579"/>
    <w:rPr>
      <w:color w:val="FFFFFF" w:themeColor="background1"/>
    </w:rPr>
  </w:style>
  <w:style w:type="character" w:customStyle="1" w:styleId="ARheading1whiteChar">
    <w:name w:val="AR heading 1 white Char"/>
    <w:basedOn w:val="ARheading1Char"/>
    <w:link w:val="ARheading1white"/>
    <w:rsid w:val="003F6DC2"/>
    <w:rPr>
      <w:rFonts w:ascii="Arial" w:hAnsi="Arial"/>
      <w:color w:val="FFFFFF" w:themeColor="background1"/>
      <w:sz w:val="48"/>
      <w:szCs w:val="48"/>
    </w:rPr>
  </w:style>
  <w:style w:type="paragraph" w:customStyle="1" w:styleId="ARdividerheadingyellow">
    <w:name w:val="AR divider heading yellow"/>
    <w:basedOn w:val="ARheading1white"/>
    <w:link w:val="ARdividerheadingyellowChar"/>
    <w:qFormat/>
    <w:rsid w:val="00784F3E"/>
    <w:pPr>
      <w:spacing w:before="9120"/>
    </w:pPr>
    <w:rPr>
      <w:color w:val="FFCE49"/>
      <w:sz w:val="72"/>
      <w:szCs w:val="72"/>
    </w:rPr>
  </w:style>
  <w:style w:type="character" w:customStyle="1" w:styleId="ARbodycopywhiteChar">
    <w:name w:val="AR body copy white Char"/>
    <w:basedOn w:val="ARbodycopyChar"/>
    <w:link w:val="ARbodycopywhite"/>
    <w:rsid w:val="00D57579"/>
    <w:rPr>
      <w:rFonts w:ascii="Arial" w:hAnsi="Arial"/>
      <w:color w:val="FFFFFF" w:themeColor="background1"/>
      <w:sz w:val="22"/>
      <w:szCs w:val="22"/>
    </w:rPr>
  </w:style>
  <w:style w:type="character" w:customStyle="1" w:styleId="ARdividerheadingyellowChar">
    <w:name w:val="AR divider heading yellow Char"/>
    <w:basedOn w:val="ARheading1whiteChar"/>
    <w:link w:val="ARdividerheadingyellow"/>
    <w:rsid w:val="00784F3E"/>
    <w:rPr>
      <w:rFonts w:ascii="Arial" w:hAnsi="Arial"/>
      <w:color w:val="FFCE49"/>
      <w:sz w:val="72"/>
      <w:szCs w:val="72"/>
    </w:rPr>
  </w:style>
  <w:style w:type="character" w:styleId="Hyperlink">
    <w:name w:val="Hyperlink"/>
    <w:basedOn w:val="DefaultParagraphFont"/>
    <w:uiPriority w:val="99"/>
    <w:unhideWhenUsed/>
    <w:rsid w:val="00EA7A2C"/>
    <w:rPr>
      <w:color w:val="0000FF" w:themeColor="hyperlink"/>
      <w:u w:val="single"/>
    </w:rPr>
  </w:style>
  <w:style w:type="paragraph" w:styleId="TOCHeading">
    <w:name w:val="TOC Heading"/>
    <w:basedOn w:val="Heading1"/>
    <w:next w:val="Normal"/>
    <w:uiPriority w:val="39"/>
    <w:unhideWhenUsed/>
    <w:qFormat/>
    <w:rsid w:val="007739DB"/>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Heading2Char">
    <w:name w:val="Heading 2 Char"/>
    <w:basedOn w:val="DefaultParagraphFont"/>
    <w:link w:val="Heading2"/>
    <w:uiPriority w:val="9"/>
    <w:semiHidden/>
    <w:rsid w:val="0046713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F7793B"/>
    <w:pPr>
      <w:spacing w:after="60"/>
    </w:pPr>
    <w:rPr>
      <w:rFonts w:ascii="Arial" w:hAnsi="Arial"/>
      <w:b/>
      <w:sz w:val="18"/>
    </w:rPr>
  </w:style>
  <w:style w:type="character" w:customStyle="1" w:styleId="Heading3Char">
    <w:name w:val="Heading 3 Char"/>
    <w:basedOn w:val="DefaultParagraphFont"/>
    <w:link w:val="Heading3"/>
    <w:uiPriority w:val="9"/>
    <w:semiHidden/>
    <w:rsid w:val="00467139"/>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F7793B"/>
    <w:pPr>
      <w:spacing w:after="60"/>
      <w:ind w:left="482"/>
    </w:pPr>
    <w:rPr>
      <w:rFonts w:ascii="Arial" w:hAnsi="Arial"/>
      <w:sz w:val="18"/>
    </w:rPr>
  </w:style>
  <w:style w:type="paragraph" w:styleId="TOC2">
    <w:name w:val="toc 2"/>
    <w:basedOn w:val="Normal"/>
    <w:next w:val="Normal"/>
    <w:autoRedefine/>
    <w:uiPriority w:val="39"/>
    <w:unhideWhenUsed/>
    <w:rsid w:val="00F7793B"/>
    <w:pPr>
      <w:tabs>
        <w:tab w:val="right" w:leader="dot" w:pos="9622"/>
      </w:tabs>
      <w:spacing w:after="60"/>
      <w:ind w:left="238"/>
    </w:pPr>
    <w:rPr>
      <w:rFonts w:ascii="Arial" w:hAnsi="Arial"/>
      <w:sz w:val="18"/>
    </w:rPr>
  </w:style>
  <w:style w:type="table" w:customStyle="1" w:styleId="TableGrid1">
    <w:name w:val="Table Grid1"/>
    <w:basedOn w:val="TableNormal"/>
    <w:next w:val="TableGrid"/>
    <w:uiPriority w:val="39"/>
    <w:rsid w:val="003A3AC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3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copy">
    <w:name w:val="AR Table copy"/>
    <w:basedOn w:val="ARbodycopy"/>
    <w:link w:val="ARTablecopyChar"/>
    <w:qFormat/>
    <w:rsid w:val="008A4182"/>
    <w:pPr>
      <w:spacing w:after="0"/>
    </w:pPr>
    <w:rPr>
      <w:lang w:val="en-US"/>
    </w:rPr>
  </w:style>
  <w:style w:type="paragraph" w:customStyle="1" w:styleId="ARBulletswhite">
    <w:name w:val="AR Bullets white"/>
    <w:basedOn w:val="ARbullets"/>
    <w:link w:val="ARBulletswhiteChar"/>
    <w:qFormat/>
    <w:rsid w:val="00EF3352"/>
    <w:rPr>
      <w:color w:val="FFFFFF" w:themeColor="background1"/>
    </w:rPr>
  </w:style>
  <w:style w:type="character" w:customStyle="1" w:styleId="ARTablecopyChar">
    <w:name w:val="AR Table copy Char"/>
    <w:basedOn w:val="ARbodycopyChar"/>
    <w:link w:val="ARTablecopy"/>
    <w:rsid w:val="008A4182"/>
    <w:rPr>
      <w:rFonts w:ascii="Arial" w:hAnsi="Arial"/>
      <w:sz w:val="22"/>
      <w:szCs w:val="22"/>
      <w:lang w:val="en-US"/>
    </w:rPr>
  </w:style>
  <w:style w:type="paragraph" w:customStyle="1" w:styleId="ARheading1white2">
    <w:name w:val="AR heading 1 white2"/>
    <w:basedOn w:val="ARheading1"/>
    <w:link w:val="ARheading1white2Char"/>
    <w:qFormat/>
    <w:rsid w:val="00F84845"/>
    <w:rPr>
      <w:color w:val="FFFFFF" w:themeColor="background1"/>
    </w:rPr>
  </w:style>
  <w:style w:type="character" w:customStyle="1" w:styleId="ARBulletswhiteChar">
    <w:name w:val="AR Bullets white Char"/>
    <w:basedOn w:val="ARbulletsChar"/>
    <w:link w:val="ARBulletswhite"/>
    <w:rsid w:val="00EF3352"/>
    <w:rPr>
      <w:rFonts w:ascii="Arial" w:hAnsi="Arial"/>
      <w:color w:val="FFFFFF" w:themeColor="background1"/>
      <w:sz w:val="22"/>
      <w:szCs w:val="22"/>
    </w:rPr>
  </w:style>
  <w:style w:type="paragraph" w:customStyle="1" w:styleId="TableTextHeading">
    <w:name w:val="Table Text Heading"/>
    <w:basedOn w:val="Normal"/>
    <w:uiPriority w:val="13"/>
    <w:qFormat/>
    <w:rsid w:val="00794564"/>
    <w:pPr>
      <w:spacing w:before="60" w:after="60" w:line="264" w:lineRule="auto"/>
      <w:jc w:val="center"/>
    </w:pPr>
    <w:rPr>
      <w:rFonts w:ascii="Arial" w:eastAsiaTheme="minorHAnsi" w:hAnsi="Arial"/>
      <w:b/>
      <w:sz w:val="19"/>
      <w:szCs w:val="18"/>
    </w:rPr>
  </w:style>
  <w:style w:type="character" w:customStyle="1" w:styleId="ARheading1white2Char">
    <w:name w:val="AR heading 1 white2 Char"/>
    <w:basedOn w:val="ARheading1Char"/>
    <w:link w:val="ARheading1white2"/>
    <w:rsid w:val="00F84845"/>
    <w:rPr>
      <w:rFonts w:ascii="Arial" w:hAnsi="Arial"/>
      <w:color w:val="FFFFFF" w:themeColor="background1"/>
      <w:sz w:val="48"/>
      <w:szCs w:val="48"/>
    </w:rPr>
  </w:style>
  <w:style w:type="paragraph" w:customStyle="1" w:styleId="TableTextBold">
    <w:name w:val="Table Text Bold"/>
    <w:basedOn w:val="Normal"/>
    <w:uiPriority w:val="17"/>
    <w:qFormat/>
    <w:rsid w:val="00B436EC"/>
    <w:pPr>
      <w:spacing w:before="60" w:after="60" w:line="264" w:lineRule="auto"/>
    </w:pPr>
    <w:rPr>
      <w:rFonts w:ascii="Arial" w:eastAsiaTheme="minorHAnsi" w:hAnsi="Arial"/>
      <w:b/>
      <w:sz w:val="19"/>
      <w:szCs w:val="18"/>
    </w:rPr>
  </w:style>
  <w:style w:type="paragraph" w:customStyle="1" w:styleId="TableTextItalics">
    <w:name w:val="Table Text Italics"/>
    <w:basedOn w:val="Normal"/>
    <w:uiPriority w:val="18"/>
    <w:rsid w:val="00B436EC"/>
    <w:pPr>
      <w:spacing w:before="60" w:after="60" w:line="264" w:lineRule="auto"/>
    </w:pPr>
    <w:rPr>
      <w:rFonts w:ascii="Arial" w:eastAsiaTheme="minorHAnsi" w:hAnsi="Arial"/>
      <w:i/>
      <w:sz w:val="19"/>
      <w:szCs w:val="18"/>
    </w:rPr>
  </w:style>
  <w:style w:type="paragraph" w:customStyle="1" w:styleId="TableTextRight">
    <w:name w:val="Table Text Right"/>
    <w:basedOn w:val="Normal"/>
    <w:uiPriority w:val="16"/>
    <w:qFormat/>
    <w:rsid w:val="00B436EC"/>
    <w:pPr>
      <w:spacing w:before="60" w:after="60" w:line="264" w:lineRule="auto"/>
      <w:jc w:val="right"/>
    </w:pPr>
    <w:rPr>
      <w:rFonts w:ascii="Arial" w:eastAsiaTheme="minorHAnsi" w:hAnsi="Arial"/>
      <w:sz w:val="19"/>
      <w:szCs w:val="18"/>
    </w:rPr>
  </w:style>
  <w:style w:type="paragraph" w:customStyle="1" w:styleId="TableListBullet">
    <w:name w:val="Table List Bullet"/>
    <w:basedOn w:val="Normal"/>
    <w:uiPriority w:val="19"/>
    <w:qFormat/>
    <w:rsid w:val="00B436EC"/>
    <w:pPr>
      <w:numPr>
        <w:numId w:val="3"/>
      </w:numPr>
      <w:tabs>
        <w:tab w:val="left" w:pos="357"/>
      </w:tabs>
      <w:spacing w:before="60" w:after="60" w:line="264" w:lineRule="auto"/>
      <w:ind w:left="357" w:hanging="357"/>
    </w:pPr>
    <w:rPr>
      <w:rFonts w:ascii="Arial" w:eastAsiaTheme="minorHAnsi" w:hAnsi="Arial"/>
      <w:sz w:val="19"/>
      <w:szCs w:val="18"/>
    </w:rPr>
  </w:style>
  <w:style w:type="paragraph" w:customStyle="1" w:styleId="TableText">
    <w:name w:val="Table Text"/>
    <w:basedOn w:val="Normal"/>
    <w:uiPriority w:val="14"/>
    <w:qFormat/>
    <w:rsid w:val="00B436EC"/>
    <w:pPr>
      <w:spacing w:before="60" w:after="60" w:line="264" w:lineRule="auto"/>
    </w:pPr>
    <w:rPr>
      <w:rFonts w:ascii="Arial" w:eastAsiaTheme="minorHAnsi" w:hAnsi="Arial"/>
      <w:sz w:val="19"/>
      <w:szCs w:val="18"/>
    </w:rPr>
  </w:style>
  <w:style w:type="paragraph" w:customStyle="1" w:styleId="NoteIndent">
    <w:name w:val="Note Indent"/>
    <w:basedOn w:val="Normal"/>
    <w:uiPriority w:val="22"/>
    <w:qFormat/>
    <w:rsid w:val="007D4809"/>
    <w:pPr>
      <w:numPr>
        <w:numId w:val="5"/>
      </w:numPr>
      <w:tabs>
        <w:tab w:val="left" w:pos="357"/>
      </w:tabs>
      <w:spacing w:before="60" w:after="60" w:line="264" w:lineRule="auto"/>
    </w:pPr>
    <w:rPr>
      <w:rFonts w:ascii="Arial" w:eastAsiaTheme="minorHAnsi" w:hAnsi="Arial"/>
      <w:sz w:val="16"/>
      <w:szCs w:val="18"/>
    </w:rPr>
  </w:style>
  <w:style w:type="numbering" w:customStyle="1" w:styleId="ImportedStyle2">
    <w:name w:val="Imported Style 2"/>
    <w:rsid w:val="007D4809"/>
    <w:pPr>
      <w:numPr>
        <w:numId w:val="6"/>
      </w:numPr>
    </w:pPr>
  </w:style>
  <w:style w:type="character" w:customStyle="1" w:styleId="Italics">
    <w:name w:val="Italics"/>
    <w:basedOn w:val="DefaultParagraphFont"/>
    <w:uiPriority w:val="1"/>
    <w:qFormat/>
    <w:rsid w:val="00DC7335"/>
    <w:rPr>
      <w:i/>
    </w:rPr>
  </w:style>
  <w:style w:type="paragraph" w:customStyle="1" w:styleId="Body">
    <w:name w:val="Body"/>
    <w:rsid w:val="00DC7335"/>
    <w:pPr>
      <w:spacing w:before="120" w:after="120" w:line="264" w:lineRule="auto"/>
    </w:pPr>
    <w:rPr>
      <w:rFonts w:ascii="Arial" w:eastAsia="Arial" w:hAnsi="Arial" w:cs="Arial"/>
      <w:color w:val="000000"/>
      <w:sz w:val="19"/>
      <w:szCs w:val="19"/>
      <w:u w:color="000000"/>
      <w:lang w:eastAsia="en-AU"/>
    </w:rPr>
  </w:style>
  <w:style w:type="character" w:styleId="FollowedHyperlink">
    <w:name w:val="FollowedHyperlink"/>
    <w:basedOn w:val="DefaultParagraphFont"/>
    <w:uiPriority w:val="99"/>
    <w:semiHidden/>
    <w:unhideWhenUsed/>
    <w:rsid w:val="00FC4078"/>
    <w:rPr>
      <w:color w:val="800080" w:themeColor="followedHyperlink"/>
      <w:u w:val="single"/>
    </w:rPr>
  </w:style>
  <w:style w:type="paragraph" w:styleId="NoSpacing">
    <w:name w:val="No Spacing"/>
    <w:aliases w:val="Table headings"/>
    <w:basedOn w:val="Normal"/>
    <w:link w:val="NoSpacingChar"/>
    <w:uiPriority w:val="1"/>
    <w:qFormat/>
    <w:rsid w:val="00B515E3"/>
    <w:pPr>
      <w:tabs>
        <w:tab w:val="left" w:pos="3220"/>
      </w:tabs>
      <w:spacing w:after="240"/>
    </w:pPr>
    <w:rPr>
      <w:rFonts w:ascii="Arial" w:hAnsi="Arial" w:cs="Arial"/>
      <w:b/>
      <w:color w:val="FFFFFF" w:themeColor="background1"/>
      <w:sz w:val="22"/>
      <w:szCs w:val="22"/>
      <w:lang w:val="en-US"/>
    </w:rPr>
  </w:style>
  <w:style w:type="character" w:customStyle="1" w:styleId="NoSpacingChar">
    <w:name w:val="No Spacing Char"/>
    <w:aliases w:val="Table headings Char"/>
    <w:basedOn w:val="DefaultParagraphFont"/>
    <w:link w:val="NoSpacing"/>
    <w:uiPriority w:val="1"/>
    <w:rsid w:val="00B515E3"/>
    <w:rPr>
      <w:rFonts w:ascii="Arial" w:hAnsi="Arial" w:cs="Arial"/>
      <w:b/>
      <w:color w:val="FFFFFF" w:themeColor="background1"/>
      <w:sz w:val="22"/>
      <w:szCs w:val="22"/>
      <w:lang w:val="en-US"/>
    </w:rPr>
  </w:style>
  <w:style w:type="character" w:customStyle="1" w:styleId="ListParagraphChar">
    <w:name w:val="List Paragraph Char"/>
    <w:aliases w:val="Coloured chapter page dot points Char"/>
    <w:basedOn w:val="DefaultParagraphFont"/>
    <w:link w:val="ListParagraph"/>
    <w:uiPriority w:val="34"/>
    <w:locked/>
    <w:rsid w:val="00B515E3"/>
    <w:rPr>
      <w:rFonts w:ascii="Arial" w:hAnsi="Arial" w:cs="Arial"/>
      <w:sz w:val="22"/>
      <w:szCs w:val="22"/>
      <w:lang w:val="en-US"/>
    </w:rPr>
  </w:style>
  <w:style w:type="character" w:styleId="BookTitle">
    <w:name w:val="Book Title"/>
    <w:aliases w:val="Body text dot points"/>
    <w:uiPriority w:val="33"/>
    <w:qFormat/>
    <w:rsid w:val="00B515E3"/>
    <w:rPr>
      <w:color w:val="auto"/>
      <w:lang w:eastAsia="en-AU"/>
    </w:rPr>
  </w:style>
  <w:style w:type="paragraph" w:styleId="NormalWeb">
    <w:name w:val="Normal (Web)"/>
    <w:basedOn w:val="Normal"/>
    <w:uiPriority w:val="99"/>
    <w:semiHidden/>
    <w:unhideWhenUsed/>
    <w:rsid w:val="009570AC"/>
    <w:pPr>
      <w:spacing w:before="120" w:after="240"/>
    </w:pPr>
    <w:rPr>
      <w:rFonts w:ascii="Times New Roman" w:eastAsia="Times New Roman" w:hAnsi="Times New Roman" w:cs="Times New Roman"/>
      <w:lang w:eastAsia="en-AU"/>
    </w:rPr>
  </w:style>
  <w:style w:type="character" w:styleId="Emphasis">
    <w:name w:val="Emphasis"/>
    <w:basedOn w:val="DefaultParagraphFont"/>
    <w:uiPriority w:val="20"/>
    <w:qFormat/>
    <w:rsid w:val="009570AC"/>
    <w:rPr>
      <w:b w:val="0"/>
      <w:bCs w:val="0"/>
      <w:i/>
      <w:iCs/>
    </w:rPr>
  </w:style>
  <w:style w:type="paragraph" w:styleId="ListBullet">
    <w:name w:val="List Bullet"/>
    <w:basedOn w:val="Normal"/>
    <w:uiPriority w:val="9"/>
    <w:rsid w:val="00CF7A8F"/>
    <w:pPr>
      <w:numPr>
        <w:numId w:val="13"/>
      </w:numPr>
      <w:tabs>
        <w:tab w:val="clear" w:pos="360"/>
        <w:tab w:val="left" w:pos="357"/>
      </w:tabs>
      <w:spacing w:before="60" w:after="60" w:line="264" w:lineRule="auto"/>
      <w:ind w:left="357" w:hanging="357"/>
    </w:pPr>
    <w:rPr>
      <w:rFonts w:ascii="Arial" w:eastAsiaTheme="minorHAnsi" w:hAnsi="Arial"/>
      <w:sz w:val="19"/>
      <w:szCs w:val="18"/>
    </w:rPr>
  </w:style>
  <w:style w:type="numbering" w:customStyle="1" w:styleId="ImportedStyle3">
    <w:name w:val="Imported Style 3"/>
    <w:rsid w:val="00CF7A8F"/>
    <w:pPr>
      <w:numPr>
        <w:numId w:val="14"/>
      </w:numPr>
    </w:pPr>
  </w:style>
  <w:style w:type="paragraph" w:styleId="FootnoteText">
    <w:name w:val="footnote text"/>
    <w:basedOn w:val="Normal"/>
    <w:link w:val="FootnoteTextChar"/>
    <w:semiHidden/>
    <w:unhideWhenUsed/>
    <w:rsid w:val="00A610D2"/>
    <w:rPr>
      <w:rFonts w:ascii="Arial" w:eastAsia="Times New Roman" w:hAnsi="Arial" w:cs="Times New Roman"/>
      <w:sz w:val="20"/>
      <w:szCs w:val="20"/>
      <w:lang w:val="en-US" w:eastAsia="en-AU"/>
    </w:rPr>
  </w:style>
  <w:style w:type="character" w:customStyle="1" w:styleId="FootnoteTextChar">
    <w:name w:val="Footnote Text Char"/>
    <w:basedOn w:val="DefaultParagraphFont"/>
    <w:link w:val="FootnoteText"/>
    <w:semiHidden/>
    <w:rsid w:val="00A610D2"/>
    <w:rPr>
      <w:rFonts w:ascii="Arial" w:eastAsia="Times New Roman" w:hAnsi="Arial" w:cs="Times New Roman"/>
      <w:sz w:val="20"/>
      <w:szCs w:val="20"/>
      <w:lang w:val="en-US" w:eastAsia="en-AU"/>
    </w:rPr>
  </w:style>
  <w:style w:type="character" w:styleId="FootnoteReference">
    <w:name w:val="footnote reference"/>
    <w:basedOn w:val="DefaultParagraphFont"/>
    <w:semiHidden/>
    <w:unhideWhenUsed/>
    <w:rsid w:val="00A610D2"/>
    <w:rPr>
      <w:vertAlign w:val="superscript"/>
    </w:rPr>
  </w:style>
  <w:style w:type="paragraph" w:styleId="Title">
    <w:name w:val="Title"/>
    <w:basedOn w:val="Normal"/>
    <w:next w:val="Normal"/>
    <w:link w:val="TitleChar"/>
    <w:uiPriority w:val="10"/>
    <w:qFormat/>
    <w:rsid w:val="00A610D2"/>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610D2"/>
    <w:rPr>
      <w:rFonts w:asciiTheme="majorHAnsi" w:eastAsiaTheme="majorEastAsia" w:hAnsiTheme="majorHAnsi" w:cstheme="majorBidi"/>
      <w:spacing w:val="-10"/>
      <w:kern w:val="28"/>
      <w:sz w:val="56"/>
      <w:szCs w:val="56"/>
      <w:lang w:val="en-US"/>
    </w:rPr>
  </w:style>
  <w:style w:type="character" w:customStyle="1" w:styleId="adr">
    <w:name w:val="adr"/>
    <w:basedOn w:val="DefaultParagraphFont"/>
    <w:rsid w:val="00C5466C"/>
  </w:style>
  <w:style w:type="character" w:customStyle="1" w:styleId="type2">
    <w:name w:val="type2"/>
    <w:basedOn w:val="DefaultParagraphFont"/>
    <w:rsid w:val="00C5466C"/>
  </w:style>
  <w:style w:type="character" w:customStyle="1" w:styleId="street-address2">
    <w:name w:val="street-address2"/>
    <w:basedOn w:val="DefaultParagraphFont"/>
    <w:rsid w:val="00C5466C"/>
  </w:style>
  <w:style w:type="character" w:customStyle="1" w:styleId="locality">
    <w:name w:val="locality"/>
    <w:basedOn w:val="DefaultParagraphFont"/>
    <w:rsid w:val="00C5466C"/>
  </w:style>
  <w:style w:type="character" w:customStyle="1" w:styleId="postal-code">
    <w:name w:val="postal-code"/>
    <w:basedOn w:val="DefaultParagraphFont"/>
    <w:rsid w:val="00C5466C"/>
  </w:style>
  <w:style w:type="character" w:customStyle="1" w:styleId="value">
    <w:name w:val="value"/>
    <w:basedOn w:val="DefaultParagraphFont"/>
    <w:rsid w:val="00C5466C"/>
  </w:style>
  <w:style w:type="character" w:customStyle="1" w:styleId="street-extended">
    <w:name w:val="street-extended"/>
    <w:basedOn w:val="DefaultParagraphFont"/>
    <w:rsid w:val="00C5466C"/>
  </w:style>
  <w:style w:type="paragraph" w:styleId="TOC4">
    <w:name w:val="toc 4"/>
    <w:basedOn w:val="Normal"/>
    <w:next w:val="Normal"/>
    <w:autoRedefine/>
    <w:uiPriority w:val="39"/>
    <w:unhideWhenUsed/>
    <w:rsid w:val="00F7793B"/>
    <w:pPr>
      <w:spacing w:after="100" w:line="259" w:lineRule="auto"/>
      <w:ind w:left="660"/>
    </w:pPr>
    <w:rPr>
      <w:sz w:val="22"/>
      <w:szCs w:val="22"/>
      <w:lang w:eastAsia="en-AU"/>
    </w:rPr>
  </w:style>
  <w:style w:type="paragraph" w:styleId="TOC5">
    <w:name w:val="toc 5"/>
    <w:basedOn w:val="Normal"/>
    <w:next w:val="Normal"/>
    <w:autoRedefine/>
    <w:uiPriority w:val="39"/>
    <w:unhideWhenUsed/>
    <w:rsid w:val="00F7793B"/>
    <w:pPr>
      <w:spacing w:after="100" w:line="259" w:lineRule="auto"/>
      <w:ind w:left="880"/>
    </w:pPr>
    <w:rPr>
      <w:sz w:val="22"/>
      <w:szCs w:val="22"/>
      <w:lang w:eastAsia="en-AU"/>
    </w:rPr>
  </w:style>
  <w:style w:type="paragraph" w:styleId="TOC6">
    <w:name w:val="toc 6"/>
    <w:basedOn w:val="Normal"/>
    <w:next w:val="Normal"/>
    <w:autoRedefine/>
    <w:uiPriority w:val="39"/>
    <w:unhideWhenUsed/>
    <w:rsid w:val="00F7793B"/>
    <w:pPr>
      <w:spacing w:after="100" w:line="259" w:lineRule="auto"/>
      <w:ind w:left="1100"/>
    </w:pPr>
    <w:rPr>
      <w:sz w:val="22"/>
      <w:szCs w:val="22"/>
      <w:lang w:eastAsia="en-AU"/>
    </w:rPr>
  </w:style>
  <w:style w:type="paragraph" w:styleId="TOC7">
    <w:name w:val="toc 7"/>
    <w:basedOn w:val="Normal"/>
    <w:next w:val="Normal"/>
    <w:autoRedefine/>
    <w:uiPriority w:val="39"/>
    <w:unhideWhenUsed/>
    <w:rsid w:val="00F7793B"/>
    <w:pPr>
      <w:spacing w:after="100" w:line="259" w:lineRule="auto"/>
      <w:ind w:left="1320"/>
    </w:pPr>
    <w:rPr>
      <w:sz w:val="22"/>
      <w:szCs w:val="22"/>
      <w:lang w:eastAsia="en-AU"/>
    </w:rPr>
  </w:style>
  <w:style w:type="paragraph" w:styleId="TOC8">
    <w:name w:val="toc 8"/>
    <w:basedOn w:val="Normal"/>
    <w:next w:val="Normal"/>
    <w:autoRedefine/>
    <w:uiPriority w:val="39"/>
    <w:unhideWhenUsed/>
    <w:rsid w:val="00F7793B"/>
    <w:pPr>
      <w:spacing w:after="100" w:line="259" w:lineRule="auto"/>
      <w:ind w:left="1540"/>
    </w:pPr>
    <w:rPr>
      <w:sz w:val="22"/>
      <w:szCs w:val="22"/>
      <w:lang w:eastAsia="en-AU"/>
    </w:rPr>
  </w:style>
  <w:style w:type="paragraph" w:styleId="TOC9">
    <w:name w:val="toc 9"/>
    <w:basedOn w:val="Normal"/>
    <w:next w:val="Normal"/>
    <w:autoRedefine/>
    <w:uiPriority w:val="39"/>
    <w:unhideWhenUsed/>
    <w:rsid w:val="00F7793B"/>
    <w:pPr>
      <w:spacing w:after="100" w:line="259" w:lineRule="auto"/>
      <w:ind w:left="1760"/>
    </w:pPr>
    <w:rPr>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835592">
      <w:bodyDiv w:val="1"/>
      <w:marLeft w:val="0"/>
      <w:marRight w:val="0"/>
      <w:marTop w:val="0"/>
      <w:marBottom w:val="0"/>
      <w:divBdr>
        <w:top w:val="none" w:sz="0" w:space="0" w:color="auto"/>
        <w:left w:val="none" w:sz="0" w:space="0" w:color="auto"/>
        <w:bottom w:val="none" w:sz="0" w:space="0" w:color="auto"/>
        <w:right w:val="none" w:sz="0" w:space="0" w:color="auto"/>
      </w:divBdr>
      <w:divsChild>
        <w:div w:id="75134681">
          <w:marLeft w:val="0"/>
          <w:marRight w:val="0"/>
          <w:marTop w:val="0"/>
          <w:marBottom w:val="0"/>
          <w:divBdr>
            <w:top w:val="none" w:sz="0" w:space="0" w:color="auto"/>
            <w:left w:val="none" w:sz="0" w:space="0" w:color="auto"/>
            <w:bottom w:val="none" w:sz="0" w:space="0" w:color="auto"/>
            <w:right w:val="none" w:sz="0" w:space="0" w:color="auto"/>
          </w:divBdr>
          <w:divsChild>
            <w:div w:id="440297890">
              <w:marLeft w:val="0"/>
              <w:marRight w:val="0"/>
              <w:marTop w:val="0"/>
              <w:marBottom w:val="0"/>
              <w:divBdr>
                <w:top w:val="none" w:sz="0" w:space="0" w:color="auto"/>
                <w:left w:val="none" w:sz="0" w:space="0" w:color="auto"/>
                <w:bottom w:val="none" w:sz="0" w:space="0" w:color="auto"/>
                <w:right w:val="none" w:sz="0" w:space="0" w:color="auto"/>
              </w:divBdr>
              <w:divsChild>
                <w:div w:id="2134639533">
                  <w:marLeft w:val="0"/>
                  <w:marRight w:val="0"/>
                  <w:marTop w:val="0"/>
                  <w:marBottom w:val="0"/>
                  <w:divBdr>
                    <w:top w:val="none" w:sz="0" w:space="0" w:color="auto"/>
                    <w:left w:val="none" w:sz="0" w:space="0" w:color="auto"/>
                    <w:bottom w:val="none" w:sz="0" w:space="0" w:color="auto"/>
                    <w:right w:val="none" w:sz="0" w:space="0" w:color="auto"/>
                  </w:divBdr>
                  <w:divsChild>
                    <w:div w:id="983006740">
                      <w:marLeft w:val="0"/>
                      <w:marRight w:val="0"/>
                      <w:marTop w:val="0"/>
                      <w:marBottom w:val="0"/>
                      <w:divBdr>
                        <w:top w:val="none" w:sz="0" w:space="0" w:color="auto"/>
                        <w:left w:val="none" w:sz="0" w:space="0" w:color="auto"/>
                        <w:bottom w:val="none" w:sz="0" w:space="0" w:color="auto"/>
                        <w:right w:val="none" w:sz="0" w:space="0" w:color="auto"/>
                      </w:divBdr>
                      <w:divsChild>
                        <w:div w:id="86988064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6723560">
      <w:bodyDiv w:val="1"/>
      <w:marLeft w:val="0"/>
      <w:marRight w:val="0"/>
      <w:marTop w:val="0"/>
      <w:marBottom w:val="0"/>
      <w:divBdr>
        <w:top w:val="none" w:sz="0" w:space="0" w:color="auto"/>
        <w:left w:val="none" w:sz="0" w:space="0" w:color="auto"/>
        <w:bottom w:val="none" w:sz="0" w:space="0" w:color="auto"/>
        <w:right w:val="none" w:sz="0" w:space="0" w:color="auto"/>
      </w:divBdr>
      <w:divsChild>
        <w:div w:id="1320690948">
          <w:marLeft w:val="0"/>
          <w:marRight w:val="0"/>
          <w:marTop w:val="0"/>
          <w:marBottom w:val="0"/>
          <w:divBdr>
            <w:top w:val="none" w:sz="0" w:space="0" w:color="auto"/>
            <w:left w:val="none" w:sz="0" w:space="0" w:color="auto"/>
            <w:bottom w:val="none" w:sz="0" w:space="0" w:color="auto"/>
            <w:right w:val="none" w:sz="0" w:space="0" w:color="auto"/>
          </w:divBdr>
          <w:divsChild>
            <w:div w:id="1727024926">
              <w:marLeft w:val="0"/>
              <w:marRight w:val="0"/>
              <w:marTop w:val="0"/>
              <w:marBottom w:val="0"/>
              <w:divBdr>
                <w:top w:val="none" w:sz="0" w:space="0" w:color="auto"/>
                <w:left w:val="none" w:sz="0" w:space="0" w:color="auto"/>
                <w:bottom w:val="none" w:sz="0" w:space="0" w:color="auto"/>
                <w:right w:val="none" w:sz="0" w:space="0" w:color="auto"/>
              </w:divBdr>
              <w:divsChild>
                <w:div w:id="1748726611">
                  <w:marLeft w:val="0"/>
                  <w:marRight w:val="0"/>
                  <w:marTop w:val="0"/>
                  <w:marBottom w:val="0"/>
                  <w:divBdr>
                    <w:top w:val="none" w:sz="0" w:space="0" w:color="auto"/>
                    <w:left w:val="none" w:sz="0" w:space="0" w:color="auto"/>
                    <w:bottom w:val="none" w:sz="0" w:space="0" w:color="auto"/>
                    <w:right w:val="none" w:sz="0" w:space="0" w:color="auto"/>
                  </w:divBdr>
                  <w:divsChild>
                    <w:div w:id="1172986372">
                      <w:marLeft w:val="0"/>
                      <w:marRight w:val="0"/>
                      <w:marTop w:val="0"/>
                      <w:marBottom w:val="0"/>
                      <w:divBdr>
                        <w:top w:val="none" w:sz="0" w:space="0" w:color="auto"/>
                        <w:left w:val="none" w:sz="0" w:space="0" w:color="auto"/>
                        <w:bottom w:val="none" w:sz="0" w:space="0" w:color="auto"/>
                        <w:right w:val="none" w:sz="0" w:space="0" w:color="auto"/>
                      </w:divBdr>
                      <w:divsChild>
                        <w:div w:id="261114544">
                          <w:marLeft w:val="0"/>
                          <w:marRight w:val="0"/>
                          <w:marTop w:val="0"/>
                          <w:marBottom w:val="0"/>
                          <w:divBdr>
                            <w:top w:val="none" w:sz="0" w:space="0" w:color="auto"/>
                            <w:left w:val="none" w:sz="0" w:space="0" w:color="auto"/>
                            <w:bottom w:val="none" w:sz="0" w:space="0" w:color="auto"/>
                            <w:right w:val="none" w:sz="0" w:space="0" w:color="auto"/>
                          </w:divBdr>
                        </w:div>
                        <w:div w:id="1365129348">
                          <w:marLeft w:val="0"/>
                          <w:marRight w:val="0"/>
                          <w:marTop w:val="0"/>
                          <w:marBottom w:val="0"/>
                          <w:divBdr>
                            <w:top w:val="none" w:sz="0" w:space="0" w:color="auto"/>
                            <w:left w:val="none" w:sz="0" w:space="0" w:color="auto"/>
                            <w:bottom w:val="none" w:sz="0" w:space="0" w:color="auto"/>
                            <w:right w:val="none" w:sz="0" w:space="0" w:color="auto"/>
                          </w:divBdr>
                        </w:div>
                        <w:div w:id="919094719">
                          <w:marLeft w:val="0"/>
                          <w:marRight w:val="0"/>
                          <w:marTop w:val="0"/>
                          <w:marBottom w:val="0"/>
                          <w:divBdr>
                            <w:top w:val="none" w:sz="0" w:space="0" w:color="auto"/>
                            <w:left w:val="none" w:sz="0" w:space="0" w:color="auto"/>
                            <w:bottom w:val="none" w:sz="0" w:space="0" w:color="auto"/>
                            <w:right w:val="none" w:sz="0" w:space="0" w:color="auto"/>
                          </w:divBdr>
                        </w:div>
                        <w:div w:id="1193032890">
                          <w:marLeft w:val="0"/>
                          <w:marRight w:val="0"/>
                          <w:marTop w:val="0"/>
                          <w:marBottom w:val="0"/>
                          <w:divBdr>
                            <w:top w:val="none" w:sz="0" w:space="0" w:color="auto"/>
                            <w:left w:val="none" w:sz="0" w:space="0" w:color="auto"/>
                            <w:bottom w:val="none" w:sz="0" w:space="0" w:color="auto"/>
                            <w:right w:val="none" w:sz="0" w:space="0" w:color="auto"/>
                          </w:divBdr>
                        </w:div>
                        <w:div w:id="8619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88467">
      <w:bodyDiv w:val="1"/>
      <w:marLeft w:val="0"/>
      <w:marRight w:val="0"/>
      <w:marTop w:val="0"/>
      <w:marBottom w:val="0"/>
      <w:divBdr>
        <w:top w:val="none" w:sz="0" w:space="0" w:color="auto"/>
        <w:left w:val="none" w:sz="0" w:space="0" w:color="auto"/>
        <w:bottom w:val="none" w:sz="0" w:space="0" w:color="auto"/>
        <w:right w:val="none" w:sz="0" w:space="0" w:color="auto"/>
      </w:divBdr>
      <w:divsChild>
        <w:div w:id="1875144996">
          <w:marLeft w:val="0"/>
          <w:marRight w:val="0"/>
          <w:marTop w:val="0"/>
          <w:marBottom w:val="0"/>
          <w:divBdr>
            <w:top w:val="none" w:sz="0" w:space="0" w:color="auto"/>
            <w:left w:val="none" w:sz="0" w:space="0" w:color="auto"/>
            <w:bottom w:val="none" w:sz="0" w:space="0" w:color="auto"/>
            <w:right w:val="none" w:sz="0" w:space="0" w:color="auto"/>
          </w:divBdr>
          <w:divsChild>
            <w:div w:id="347875727">
              <w:marLeft w:val="0"/>
              <w:marRight w:val="0"/>
              <w:marTop w:val="0"/>
              <w:marBottom w:val="0"/>
              <w:divBdr>
                <w:top w:val="none" w:sz="0" w:space="0" w:color="auto"/>
                <w:left w:val="none" w:sz="0" w:space="0" w:color="auto"/>
                <w:bottom w:val="none" w:sz="0" w:space="0" w:color="auto"/>
                <w:right w:val="none" w:sz="0" w:space="0" w:color="auto"/>
              </w:divBdr>
              <w:divsChild>
                <w:div w:id="718087251">
                  <w:marLeft w:val="0"/>
                  <w:marRight w:val="0"/>
                  <w:marTop w:val="0"/>
                  <w:marBottom w:val="0"/>
                  <w:divBdr>
                    <w:top w:val="none" w:sz="0" w:space="0" w:color="auto"/>
                    <w:left w:val="none" w:sz="0" w:space="0" w:color="auto"/>
                    <w:bottom w:val="none" w:sz="0" w:space="0" w:color="auto"/>
                    <w:right w:val="none" w:sz="0" w:space="0" w:color="auto"/>
                  </w:divBdr>
                  <w:divsChild>
                    <w:div w:id="656299836">
                      <w:marLeft w:val="0"/>
                      <w:marRight w:val="0"/>
                      <w:marTop w:val="0"/>
                      <w:marBottom w:val="0"/>
                      <w:divBdr>
                        <w:top w:val="none" w:sz="0" w:space="0" w:color="auto"/>
                        <w:left w:val="none" w:sz="0" w:space="0" w:color="auto"/>
                        <w:bottom w:val="none" w:sz="0" w:space="0" w:color="auto"/>
                        <w:right w:val="none" w:sz="0" w:space="0" w:color="auto"/>
                      </w:divBdr>
                      <w:divsChild>
                        <w:div w:id="1162624688">
                          <w:marLeft w:val="0"/>
                          <w:marRight w:val="0"/>
                          <w:marTop w:val="0"/>
                          <w:marBottom w:val="0"/>
                          <w:divBdr>
                            <w:top w:val="none" w:sz="0" w:space="0" w:color="auto"/>
                            <w:left w:val="none" w:sz="0" w:space="0" w:color="auto"/>
                            <w:bottom w:val="none" w:sz="0" w:space="0" w:color="auto"/>
                            <w:right w:val="none" w:sz="0" w:space="0" w:color="auto"/>
                          </w:divBdr>
                        </w:div>
                        <w:div w:id="262227063">
                          <w:marLeft w:val="0"/>
                          <w:marRight w:val="0"/>
                          <w:marTop w:val="0"/>
                          <w:marBottom w:val="0"/>
                          <w:divBdr>
                            <w:top w:val="none" w:sz="0" w:space="0" w:color="auto"/>
                            <w:left w:val="none" w:sz="0" w:space="0" w:color="auto"/>
                            <w:bottom w:val="none" w:sz="0" w:space="0" w:color="auto"/>
                            <w:right w:val="none" w:sz="0" w:space="0" w:color="auto"/>
                          </w:divBdr>
                        </w:div>
                        <w:div w:id="348683041">
                          <w:marLeft w:val="0"/>
                          <w:marRight w:val="0"/>
                          <w:marTop w:val="0"/>
                          <w:marBottom w:val="0"/>
                          <w:divBdr>
                            <w:top w:val="none" w:sz="0" w:space="0" w:color="auto"/>
                            <w:left w:val="none" w:sz="0" w:space="0" w:color="auto"/>
                            <w:bottom w:val="none" w:sz="0" w:space="0" w:color="auto"/>
                            <w:right w:val="none" w:sz="0" w:space="0" w:color="auto"/>
                          </w:divBdr>
                        </w:div>
                        <w:div w:id="13410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711888">
      <w:bodyDiv w:val="1"/>
      <w:marLeft w:val="0"/>
      <w:marRight w:val="0"/>
      <w:marTop w:val="0"/>
      <w:marBottom w:val="0"/>
      <w:divBdr>
        <w:top w:val="none" w:sz="0" w:space="0" w:color="auto"/>
        <w:left w:val="none" w:sz="0" w:space="0" w:color="auto"/>
        <w:bottom w:val="none" w:sz="0" w:space="0" w:color="auto"/>
        <w:right w:val="none" w:sz="0" w:space="0" w:color="auto"/>
      </w:divBdr>
      <w:divsChild>
        <w:div w:id="2054309007">
          <w:marLeft w:val="0"/>
          <w:marRight w:val="0"/>
          <w:marTop w:val="0"/>
          <w:marBottom w:val="0"/>
          <w:divBdr>
            <w:top w:val="none" w:sz="0" w:space="0" w:color="auto"/>
            <w:left w:val="none" w:sz="0" w:space="0" w:color="auto"/>
            <w:bottom w:val="none" w:sz="0" w:space="0" w:color="auto"/>
            <w:right w:val="none" w:sz="0" w:space="0" w:color="auto"/>
          </w:divBdr>
          <w:divsChild>
            <w:div w:id="756367394">
              <w:marLeft w:val="0"/>
              <w:marRight w:val="0"/>
              <w:marTop w:val="0"/>
              <w:marBottom w:val="0"/>
              <w:divBdr>
                <w:top w:val="none" w:sz="0" w:space="0" w:color="auto"/>
                <w:left w:val="none" w:sz="0" w:space="0" w:color="auto"/>
                <w:bottom w:val="none" w:sz="0" w:space="0" w:color="auto"/>
                <w:right w:val="none" w:sz="0" w:space="0" w:color="auto"/>
              </w:divBdr>
              <w:divsChild>
                <w:div w:id="712970282">
                  <w:marLeft w:val="0"/>
                  <w:marRight w:val="0"/>
                  <w:marTop w:val="0"/>
                  <w:marBottom w:val="0"/>
                  <w:divBdr>
                    <w:top w:val="none" w:sz="0" w:space="0" w:color="auto"/>
                    <w:left w:val="none" w:sz="0" w:space="0" w:color="auto"/>
                    <w:bottom w:val="none" w:sz="0" w:space="0" w:color="auto"/>
                    <w:right w:val="none" w:sz="0" w:space="0" w:color="auto"/>
                  </w:divBdr>
                  <w:divsChild>
                    <w:div w:id="2028870293">
                      <w:marLeft w:val="0"/>
                      <w:marRight w:val="0"/>
                      <w:marTop w:val="0"/>
                      <w:marBottom w:val="240"/>
                      <w:divBdr>
                        <w:top w:val="none" w:sz="0" w:space="0" w:color="auto"/>
                        <w:left w:val="none" w:sz="0" w:space="0" w:color="auto"/>
                        <w:bottom w:val="none" w:sz="0" w:space="0" w:color="auto"/>
                        <w:right w:val="none" w:sz="0" w:space="0" w:color="auto"/>
                      </w:divBdr>
                    </w:div>
                    <w:div w:id="122737569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 w:id="1661228601">
      <w:bodyDiv w:val="1"/>
      <w:marLeft w:val="0"/>
      <w:marRight w:val="0"/>
      <w:marTop w:val="0"/>
      <w:marBottom w:val="0"/>
      <w:divBdr>
        <w:top w:val="none" w:sz="0" w:space="0" w:color="auto"/>
        <w:left w:val="none" w:sz="0" w:space="0" w:color="auto"/>
        <w:bottom w:val="none" w:sz="0" w:space="0" w:color="auto"/>
        <w:right w:val="none" w:sz="0" w:space="0" w:color="auto"/>
      </w:divBdr>
      <w:divsChild>
        <w:div w:id="1728256915">
          <w:marLeft w:val="0"/>
          <w:marRight w:val="0"/>
          <w:marTop w:val="0"/>
          <w:marBottom w:val="0"/>
          <w:divBdr>
            <w:top w:val="none" w:sz="0" w:space="0" w:color="auto"/>
            <w:left w:val="none" w:sz="0" w:space="0" w:color="auto"/>
            <w:bottom w:val="none" w:sz="0" w:space="0" w:color="auto"/>
            <w:right w:val="none" w:sz="0" w:space="0" w:color="auto"/>
          </w:divBdr>
          <w:divsChild>
            <w:div w:id="1791851014">
              <w:marLeft w:val="0"/>
              <w:marRight w:val="0"/>
              <w:marTop w:val="0"/>
              <w:marBottom w:val="0"/>
              <w:divBdr>
                <w:top w:val="none" w:sz="0" w:space="0" w:color="auto"/>
                <w:left w:val="none" w:sz="0" w:space="0" w:color="auto"/>
                <w:bottom w:val="none" w:sz="0" w:space="0" w:color="auto"/>
                <w:right w:val="none" w:sz="0" w:space="0" w:color="auto"/>
              </w:divBdr>
              <w:divsChild>
                <w:div w:id="1617057230">
                  <w:marLeft w:val="0"/>
                  <w:marRight w:val="0"/>
                  <w:marTop w:val="0"/>
                  <w:marBottom w:val="0"/>
                  <w:divBdr>
                    <w:top w:val="none" w:sz="0" w:space="0" w:color="auto"/>
                    <w:left w:val="none" w:sz="0" w:space="0" w:color="auto"/>
                    <w:bottom w:val="none" w:sz="0" w:space="0" w:color="auto"/>
                    <w:right w:val="none" w:sz="0" w:space="0" w:color="auto"/>
                  </w:divBdr>
                  <w:divsChild>
                    <w:div w:id="685594402">
                      <w:marLeft w:val="0"/>
                      <w:marRight w:val="0"/>
                      <w:marTop w:val="0"/>
                      <w:marBottom w:val="0"/>
                      <w:divBdr>
                        <w:top w:val="none" w:sz="0" w:space="0" w:color="auto"/>
                        <w:left w:val="none" w:sz="0" w:space="0" w:color="auto"/>
                        <w:bottom w:val="none" w:sz="0" w:space="0" w:color="auto"/>
                        <w:right w:val="none" w:sz="0" w:space="0" w:color="auto"/>
                      </w:divBdr>
                      <w:divsChild>
                        <w:div w:id="8917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93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jpg" Type="http://schemas.openxmlformats.org/officeDocument/2006/relationships/image"/>
<Relationship Id="rId11" Target="media/image4.JPG" Type="http://schemas.openxmlformats.org/officeDocument/2006/relationships/image"/>
<Relationship Id="rId12" Target="https://www.csyw.qld.gov.au/about-us/our-publications/corporate-publications" TargetMode="External" Type="http://schemas.openxmlformats.org/officeDocument/2006/relationships/hyperlink"/>
<Relationship Id="rId13" Target="https://www.csyw.qld.gov.au/about-us/our-publications/corporate-publications" TargetMode="External" Type="http://schemas.openxmlformats.org/officeDocument/2006/relationships/hyperlink"/>
<Relationship Id="rId14" Target="media/image5.png" Type="http://schemas.openxmlformats.org/officeDocument/2006/relationships/image"/>
<Relationship Id="rId15" Target="https://www.qao.qld.gov.au/reports-resources/parliament" TargetMode="External" Type="http://schemas.openxmlformats.org/officeDocument/2006/relationships/hyperlink"/>
<Relationship Id="rId16" Target="https://www.csyw.qld.gov.au/contact-us/compliments-complaints" TargetMode="External" Type="http://schemas.openxmlformats.org/officeDocument/2006/relationships/hyperlink"/>
<Relationship Id="rId17" Target="header1.xml" Type="http://schemas.openxmlformats.org/officeDocument/2006/relationships/header"/>
<Relationship Id="rId18" Target="header2.xml" Type="http://schemas.openxmlformats.org/officeDocument/2006/relationships/header"/>
<Relationship Id="rId19" Target="footer1.xml" Type="http://schemas.openxmlformats.org/officeDocument/2006/relationships/footer"/>
<Relationship Id="rId2" Target="numbering.xml" Type="http://schemas.openxmlformats.org/officeDocument/2006/relationships/numbering"/>
<Relationship Id="rId20" Target="footer2.xml" Type="http://schemas.openxmlformats.org/officeDocument/2006/relationships/footer"/>
<Relationship Id="rId21" Target="header3.xml" Type="http://schemas.openxmlformats.org/officeDocument/2006/relationships/header"/>
<Relationship Id="rId22" Target="footer3.xml" Type="http://schemas.openxmlformats.org/officeDocument/2006/relationships/footer"/>
<Relationship Id="rId23" Target="fontTable.xml" Type="http://schemas.openxmlformats.org/officeDocument/2006/relationships/fontTable"/>
<Relationship Id="rId24"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g" Type="http://schemas.openxmlformats.org/officeDocument/2006/relationships/image"/>
<Relationship Id="rId9" Target="media/image2.jpg" Type="http://schemas.openxmlformats.org/officeDocument/2006/relationships/image"/>
</Relationships>

</file>

<file path=word/_rels/header1.xml.rels><?xml version="1.0" encoding="UTF-8" standalone="yes"?>
<Relationships xmlns="http://schemas.openxmlformats.org/package/2006/relationships">
<Relationship Id="rId1" Target="media/image6.jpg" Type="http://schemas.openxmlformats.org/officeDocument/2006/relationships/image"/>
</Relationships>

</file>

<file path=word/_rels/header2.xml.rels><?xml version="1.0" encoding="UTF-8" standalone="yes"?>
<Relationships xmlns="http://schemas.openxmlformats.org/package/2006/relationships">
<Relationship Id="rId1" Target="media/image7.jpg" Type="http://schemas.openxmlformats.org/officeDocument/2006/relationships/image"/>
</Relationships>

</file>

<file path=word/_rels/header3.xml.rels><?xml version="1.0" encoding="UTF-8" standalone="yes"?>
<Relationships xmlns="http://schemas.openxmlformats.org/package/2006/relationships">
<Relationship Id="rId1" Target="media/image7.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6F76B-BACE-4D66-BC4E-E6D1F3105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16</Pages>
  <Words>6014</Words>
  <Characters>34282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Department of Child Safety, Youth and Women</vt:lpstr>
    </vt:vector>
  </TitlesOfParts>
  <Company>DCSYW</Company>
  <LinksUpToDate>false</LinksUpToDate>
  <CharactersWithSpaces>40216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corporate publication</cp:category>
  <dcterms:created xsi:type="dcterms:W3CDTF">2018-10-23T05:26:00Z</dcterms:created>
  <dc:creator>Queensland Government</dc:creator>
  <cp:keywords>financial performance; compliance; reporting requirements</cp:keywords>
  <cp:lastModifiedBy>Janelle M Kirk</cp:lastModifiedBy>
  <cp:lastPrinted>2018-09-27T04:33:00Z</cp:lastPrinted>
  <dcterms:modified xsi:type="dcterms:W3CDTF">2018-10-23T22:53:00Z</dcterms:modified>
  <cp:revision>13</cp:revision>
  <dc:subject>Annual Report 2017-18</dc:subject>
  <dc:title>Annual Report - Governance, accountability and human resources</dc:title>
</cp:coreProperties>
</file>