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8A350" w14:textId="612C0B85" w:rsidR="00BE6E10" w:rsidRDefault="002A316F" w:rsidP="006029CE">
      <w:pPr>
        <w:pStyle w:val="Title"/>
      </w:pPr>
      <w:bookmarkStart w:id="0" w:name="_GoBack"/>
      <w:bookmarkEnd w:id="0"/>
      <w:r>
        <w:t>Disability Service Plan</w:t>
      </w:r>
    </w:p>
    <w:p w14:paraId="7BADE74F" w14:textId="77777777" w:rsidR="006029CE" w:rsidRDefault="006029CE" w:rsidP="006029CE"/>
    <w:p w14:paraId="598FCB31" w14:textId="77777777" w:rsidR="006029CE" w:rsidRDefault="006029CE" w:rsidP="006029CE"/>
    <w:p w14:paraId="7C72FCA0" w14:textId="77777777" w:rsidR="006029CE" w:rsidRDefault="006029CE" w:rsidP="006029CE"/>
    <w:p w14:paraId="6252808E" w14:textId="77777777" w:rsidR="006029CE" w:rsidRDefault="006029CE" w:rsidP="006029CE"/>
    <w:p w14:paraId="121AC04C" w14:textId="77777777" w:rsidR="006029CE" w:rsidRDefault="006029CE" w:rsidP="006029CE"/>
    <w:p w14:paraId="274FEEFD" w14:textId="77777777" w:rsidR="006029CE" w:rsidRDefault="006029CE" w:rsidP="006029CE"/>
    <w:p w14:paraId="40902F69" w14:textId="6AF7A315" w:rsidR="006029CE" w:rsidRDefault="002A316F" w:rsidP="006029CE">
      <w:pPr>
        <w:pStyle w:val="Subtitle"/>
      </w:pPr>
      <w:r>
        <w:t xml:space="preserve">Progress Report </w:t>
      </w:r>
      <w:r w:rsidR="000A55A2">
        <w:t>-</w:t>
      </w:r>
      <w:r>
        <w:t>1 July 2017 to 30 June 2018 (Year 1)</w:t>
      </w:r>
    </w:p>
    <w:p w14:paraId="0C9683AF" w14:textId="77777777" w:rsidR="009051FE" w:rsidRDefault="009051FE" w:rsidP="009051FE"/>
    <w:p w14:paraId="05469058" w14:textId="77777777" w:rsidR="009051FE" w:rsidRDefault="009051FE" w:rsidP="009051FE"/>
    <w:p w14:paraId="7F1C232E" w14:textId="52F46ED3" w:rsidR="009051FE" w:rsidRPr="007D1752" w:rsidRDefault="009051FE" w:rsidP="009051FE"/>
    <w:p w14:paraId="76779E44" w14:textId="77777777" w:rsidR="005A5B7F" w:rsidRDefault="005A5B7F" w:rsidP="005A5B7F"/>
    <w:p w14:paraId="65FF8FB6" w14:textId="77777777" w:rsidR="005A5B7F" w:rsidRDefault="005A5B7F" w:rsidP="005A5B7F">
      <w:pPr>
        <w:sectPr w:rsidR="005A5B7F" w:rsidSect="006029CE">
          <w:headerReference w:type="default" r:id="rId8"/>
          <w:footerReference w:type="default" r:id="rId9"/>
          <w:headerReference w:type="first" r:id="rId10"/>
          <w:footerReference w:type="first" r:id="rId11"/>
          <w:pgSz w:w="16840" w:h="11900" w:orient="landscape"/>
          <w:pgMar w:top="1440" w:right="1440" w:bottom="1440" w:left="1440" w:header="709" w:footer="709" w:gutter="0"/>
          <w:cols w:space="708"/>
          <w:titlePg/>
          <w:docGrid w:linePitch="360"/>
        </w:sectPr>
      </w:pPr>
      <w:r>
        <w:br w:type="page"/>
      </w:r>
    </w:p>
    <w:p w14:paraId="18392072" w14:textId="6F5518CE" w:rsidR="003072B7" w:rsidRDefault="002A316F" w:rsidP="006F6690">
      <w:pPr>
        <w:pStyle w:val="Heading1"/>
        <w:ind w:left="-709"/>
      </w:pPr>
      <w:r>
        <w:lastRenderedPageBreak/>
        <w:t>Whole of Government Actions</w:t>
      </w:r>
    </w:p>
    <w:p w14:paraId="74F0C48E" w14:textId="6F22F0DE" w:rsidR="003072B7" w:rsidRDefault="003072B7" w:rsidP="003072B7"/>
    <w:tbl>
      <w:tblPr>
        <w:tblStyle w:val="TableGrid"/>
        <w:tblW w:w="15139" w:type="dxa"/>
        <w:tblInd w:w="-572" w:type="dxa"/>
        <w:tblLayout w:type="fixed"/>
        <w:tblLook w:val="04A0" w:firstRow="1" w:lastRow="0" w:firstColumn="1" w:lastColumn="0" w:noHBand="0" w:noVBand="1"/>
      </w:tblPr>
      <w:tblGrid>
        <w:gridCol w:w="5216"/>
        <w:gridCol w:w="4111"/>
        <w:gridCol w:w="3969"/>
        <w:gridCol w:w="1843"/>
      </w:tblGrid>
      <w:tr w:rsidR="007B17FB" w:rsidRPr="00331736" w14:paraId="1C2C2F6B" w14:textId="77777777" w:rsidTr="00AB4C40">
        <w:trPr>
          <w:trHeight w:val="969"/>
          <w:tblHeader/>
        </w:trPr>
        <w:tc>
          <w:tcPr>
            <w:tcW w:w="5216" w:type="dxa"/>
            <w:shd w:val="clear" w:color="auto" w:fill="E5B8B7" w:themeFill="accent2" w:themeFillTint="66"/>
          </w:tcPr>
          <w:p w14:paraId="5E9A7A98" w14:textId="297CB30F" w:rsidR="007B17FB" w:rsidRPr="00A3644D" w:rsidRDefault="007B17FB" w:rsidP="00A3644D">
            <w:pPr>
              <w:contextualSpacing/>
              <w:jc w:val="center"/>
              <w:rPr>
                <w:rFonts w:ascii="Arial Narrow" w:hAnsi="Arial Narrow" w:cs="Arial"/>
                <w:b/>
                <w:bCs/>
                <w:sz w:val="24"/>
                <w:szCs w:val="24"/>
              </w:rPr>
            </w:pPr>
            <w:r w:rsidRPr="00A3644D">
              <w:rPr>
                <w:rFonts w:ascii="Arial Narrow" w:hAnsi="Arial Narrow" w:cs="Arial"/>
                <w:b/>
                <w:bCs/>
                <w:sz w:val="24"/>
                <w:szCs w:val="24"/>
              </w:rPr>
              <w:t>Whole of government actions</w:t>
            </w:r>
          </w:p>
          <w:p w14:paraId="7FB656BA" w14:textId="675E08EF" w:rsidR="007B17FB" w:rsidRPr="00A3644D" w:rsidRDefault="007B17FB" w:rsidP="00A3644D">
            <w:pPr>
              <w:contextualSpacing/>
              <w:jc w:val="center"/>
              <w:rPr>
                <w:rFonts w:ascii="Arial Narrow" w:hAnsi="Arial Narrow" w:cs="Arial"/>
                <w:b/>
                <w:bCs/>
                <w:sz w:val="28"/>
                <w:szCs w:val="28"/>
              </w:rPr>
            </w:pPr>
            <w:r w:rsidRPr="00CA4650">
              <w:rPr>
                <w:rFonts w:ascii="Arial Narrow" w:hAnsi="Arial Narrow" w:cs="Arial"/>
                <w:bCs/>
                <w:sz w:val="18"/>
                <w:szCs w:val="18"/>
              </w:rPr>
              <w:t>(</w:t>
            </w:r>
            <w:r w:rsidRPr="00CA4650">
              <w:rPr>
                <w:rFonts w:ascii="Arial Narrow" w:hAnsi="Arial Narrow" w:cs="Arial"/>
                <w:bCs/>
                <w:sz w:val="20"/>
                <w:szCs w:val="18"/>
              </w:rPr>
              <w:t>As identified in the State Disability Plan – Queensland Government actions)</w:t>
            </w:r>
          </w:p>
        </w:tc>
        <w:tc>
          <w:tcPr>
            <w:tcW w:w="4111" w:type="dxa"/>
            <w:shd w:val="clear" w:color="auto" w:fill="E5B8B7" w:themeFill="accent2" w:themeFillTint="66"/>
          </w:tcPr>
          <w:p w14:paraId="6219D123" w14:textId="1A5DD43A" w:rsidR="007B17FB" w:rsidRPr="00A3644D" w:rsidRDefault="007B17FB" w:rsidP="007B17FB">
            <w:pPr>
              <w:contextualSpacing/>
              <w:jc w:val="center"/>
              <w:rPr>
                <w:rFonts w:ascii="Arial Narrow" w:hAnsi="Arial Narrow" w:cs="Arial"/>
                <w:b/>
                <w:bCs/>
                <w:sz w:val="24"/>
                <w:szCs w:val="24"/>
              </w:rPr>
            </w:pPr>
            <w:r>
              <w:rPr>
                <w:rFonts w:ascii="Arial Narrow" w:hAnsi="Arial Narrow" w:cs="Arial"/>
                <w:b/>
                <w:bCs/>
                <w:sz w:val="24"/>
                <w:szCs w:val="24"/>
              </w:rPr>
              <w:t>Success Measures</w:t>
            </w:r>
          </w:p>
          <w:p w14:paraId="20A25C5C" w14:textId="0AF09BF5" w:rsidR="007B17FB" w:rsidRDefault="007B17FB" w:rsidP="00A3644D">
            <w:pPr>
              <w:contextualSpacing/>
              <w:jc w:val="center"/>
              <w:rPr>
                <w:rFonts w:ascii="Arial Narrow" w:hAnsi="Arial Narrow" w:cs="Arial"/>
                <w:bCs/>
                <w:sz w:val="20"/>
                <w:szCs w:val="20"/>
              </w:rPr>
            </w:pPr>
            <w:r w:rsidRPr="00CA4650">
              <w:rPr>
                <w:rFonts w:ascii="Arial Narrow" w:hAnsi="Arial Narrow"/>
                <w:b/>
                <w:i/>
                <w:sz w:val="18"/>
                <w:szCs w:val="18"/>
              </w:rPr>
              <w:t>Ensure success measures are addressed</w:t>
            </w:r>
            <w:r>
              <w:rPr>
                <w:rFonts w:ascii="Arial Narrow" w:hAnsi="Arial Narrow"/>
                <w:b/>
                <w:i/>
                <w:sz w:val="18"/>
                <w:szCs w:val="18"/>
              </w:rPr>
              <w:t xml:space="preserve"> as </w:t>
            </w:r>
            <w:r w:rsidRPr="007B17FB">
              <w:rPr>
                <w:rFonts w:ascii="Arial Narrow" w:hAnsi="Arial Narrow"/>
                <w:b/>
                <w:i/>
                <w:sz w:val="18"/>
                <w:szCs w:val="18"/>
                <w:u w:val="single"/>
              </w:rPr>
              <w:t xml:space="preserve">part </w:t>
            </w:r>
            <w:r>
              <w:rPr>
                <w:rFonts w:ascii="Arial Narrow" w:hAnsi="Arial Narrow"/>
                <w:b/>
                <w:i/>
                <w:sz w:val="18"/>
                <w:szCs w:val="18"/>
              </w:rPr>
              <w:t>of your response</w:t>
            </w:r>
          </w:p>
        </w:tc>
        <w:tc>
          <w:tcPr>
            <w:tcW w:w="3969" w:type="dxa"/>
            <w:shd w:val="clear" w:color="auto" w:fill="E5B8B7" w:themeFill="accent2" w:themeFillTint="66"/>
          </w:tcPr>
          <w:p w14:paraId="30F66C0C" w14:textId="77777777" w:rsidR="007B17FB" w:rsidRPr="00A3644D" w:rsidRDefault="007B17FB" w:rsidP="007B17FB">
            <w:pPr>
              <w:contextualSpacing/>
              <w:jc w:val="center"/>
              <w:rPr>
                <w:rFonts w:ascii="Arial Narrow" w:hAnsi="Arial Narrow" w:cs="Arial"/>
                <w:b/>
                <w:bCs/>
                <w:sz w:val="24"/>
                <w:szCs w:val="24"/>
              </w:rPr>
            </w:pPr>
            <w:r w:rsidRPr="00A3644D">
              <w:rPr>
                <w:rFonts w:ascii="Arial Narrow" w:hAnsi="Arial Narrow" w:cs="Arial"/>
                <w:b/>
                <w:bCs/>
                <w:sz w:val="24"/>
                <w:szCs w:val="24"/>
              </w:rPr>
              <w:t>Progress/Achievements</w:t>
            </w:r>
          </w:p>
          <w:p w14:paraId="28FDEDDC" w14:textId="789BC593" w:rsidR="007B17FB" w:rsidRPr="00D657E1" w:rsidRDefault="007B17FB" w:rsidP="007B17FB">
            <w:pPr>
              <w:contextualSpacing/>
              <w:jc w:val="center"/>
              <w:rPr>
                <w:rFonts w:ascii="Arial Narrow" w:hAnsi="Arial Narrow" w:cs="Arial"/>
                <w:bCs/>
                <w:sz w:val="20"/>
                <w:szCs w:val="20"/>
              </w:rPr>
            </w:pPr>
            <w:r w:rsidRPr="00CA4650">
              <w:rPr>
                <w:rFonts w:ascii="Arial Narrow" w:hAnsi="Arial Narrow" w:cs="Arial"/>
                <w:bCs/>
                <w:sz w:val="20"/>
                <w:szCs w:val="20"/>
              </w:rPr>
              <w:t>(</w:t>
            </w:r>
            <w:r>
              <w:rPr>
                <w:rFonts w:ascii="Arial Narrow" w:hAnsi="Arial Narrow" w:cs="Arial"/>
                <w:bCs/>
                <w:sz w:val="20"/>
                <w:szCs w:val="20"/>
              </w:rPr>
              <w:t>Include</w:t>
            </w:r>
            <w:r w:rsidRPr="00CA4650">
              <w:rPr>
                <w:rFonts w:ascii="Arial Narrow" w:hAnsi="Arial Narrow" w:cs="Arial"/>
                <w:bCs/>
                <w:sz w:val="20"/>
                <w:szCs w:val="20"/>
              </w:rPr>
              <w:t xml:space="preserve"> details on progress, achievement and stakeholder engagement activity)</w:t>
            </w:r>
          </w:p>
        </w:tc>
        <w:tc>
          <w:tcPr>
            <w:tcW w:w="1843" w:type="dxa"/>
            <w:shd w:val="clear" w:color="auto" w:fill="E5B8B7" w:themeFill="accent2" w:themeFillTint="66"/>
          </w:tcPr>
          <w:p w14:paraId="309AEA76" w14:textId="77777777" w:rsidR="007B17FB" w:rsidRPr="00A3644D" w:rsidRDefault="007B17FB" w:rsidP="00A3644D">
            <w:pPr>
              <w:contextualSpacing/>
              <w:jc w:val="center"/>
              <w:rPr>
                <w:rFonts w:ascii="Arial Narrow" w:hAnsi="Arial Narrow" w:cs="Arial"/>
                <w:b/>
                <w:bCs/>
                <w:sz w:val="24"/>
                <w:szCs w:val="24"/>
              </w:rPr>
            </w:pPr>
            <w:r w:rsidRPr="00A3644D">
              <w:rPr>
                <w:rFonts w:ascii="Arial Narrow" w:hAnsi="Arial Narrow" w:cs="Arial"/>
                <w:b/>
                <w:bCs/>
                <w:sz w:val="24"/>
                <w:szCs w:val="24"/>
              </w:rPr>
              <w:t>Responsible area</w:t>
            </w:r>
          </w:p>
          <w:p w14:paraId="42218D07" w14:textId="0F74DEE0" w:rsidR="007B17FB" w:rsidRPr="00331736" w:rsidRDefault="007B17FB" w:rsidP="00A3644D">
            <w:pPr>
              <w:contextualSpacing/>
              <w:jc w:val="center"/>
              <w:rPr>
                <w:rFonts w:ascii="Arial Narrow" w:hAnsi="Arial Narrow"/>
                <w:sz w:val="18"/>
                <w:szCs w:val="18"/>
              </w:rPr>
            </w:pPr>
          </w:p>
        </w:tc>
      </w:tr>
      <w:tr w:rsidR="00A27260" w:rsidRPr="00331736" w14:paraId="2A996E16" w14:textId="77777777" w:rsidTr="007B17FB">
        <w:trPr>
          <w:trHeight w:val="556"/>
        </w:trPr>
        <w:tc>
          <w:tcPr>
            <w:tcW w:w="15139" w:type="dxa"/>
            <w:gridSpan w:val="4"/>
            <w:shd w:val="clear" w:color="auto" w:fill="F2DBDB" w:themeFill="accent2" w:themeFillTint="33"/>
            <w:vAlign w:val="center"/>
          </w:tcPr>
          <w:p w14:paraId="5DD76062" w14:textId="0DF0BFEA" w:rsidR="00A27260" w:rsidRDefault="00A27260" w:rsidP="007B17FB">
            <w:pPr>
              <w:spacing w:line="240" w:lineRule="auto"/>
              <w:rPr>
                <w:rFonts w:ascii="Arial Narrow" w:hAnsi="Arial Narrow" w:cs="Arial"/>
                <w:sz w:val="20"/>
                <w:szCs w:val="20"/>
              </w:rPr>
            </w:pPr>
            <w:r w:rsidRPr="00A27260">
              <w:rPr>
                <w:rFonts w:ascii="Arial Narrow" w:hAnsi="Arial Narrow" w:cs="Arial"/>
                <w:b/>
                <w:bCs/>
                <w:sz w:val="20"/>
                <w:szCs w:val="20"/>
              </w:rPr>
              <w:t xml:space="preserve">Priority for Action: Communities for all </w:t>
            </w:r>
          </w:p>
        </w:tc>
      </w:tr>
      <w:tr w:rsidR="007B17FB" w:rsidRPr="00331736" w14:paraId="41A29759" w14:textId="77777777" w:rsidTr="00A66DA0">
        <w:trPr>
          <w:trHeight w:val="840"/>
        </w:trPr>
        <w:tc>
          <w:tcPr>
            <w:tcW w:w="5216" w:type="dxa"/>
          </w:tcPr>
          <w:p w14:paraId="1558E8B6" w14:textId="77777777" w:rsidR="007B17FB" w:rsidRPr="00331736" w:rsidRDefault="007B17FB" w:rsidP="00306A9A">
            <w:pPr>
              <w:spacing w:line="240" w:lineRule="exact"/>
              <w:rPr>
                <w:rFonts w:ascii="Arial Narrow" w:hAnsi="Arial Narrow" w:cs="Arial"/>
                <w:bCs/>
                <w:sz w:val="20"/>
                <w:szCs w:val="20"/>
              </w:rPr>
            </w:pPr>
            <w:r w:rsidRPr="00331736">
              <w:rPr>
                <w:rFonts w:ascii="Arial Narrow" w:hAnsi="Arial Narrow" w:cs="Arial"/>
                <w:bCs/>
                <w:sz w:val="20"/>
                <w:szCs w:val="20"/>
              </w:rPr>
              <w:t xml:space="preserve">Support national communication strategies and activities to promote the </w:t>
            </w:r>
            <w:r w:rsidRPr="00331736">
              <w:rPr>
                <w:rFonts w:ascii="Arial Narrow" w:hAnsi="Arial Narrow" w:cs="Arial"/>
                <w:bCs/>
                <w:i/>
                <w:sz w:val="20"/>
                <w:szCs w:val="20"/>
              </w:rPr>
              <w:t>National Disability Strategy 2010–2020</w:t>
            </w:r>
            <w:r w:rsidRPr="00331736">
              <w:rPr>
                <w:rFonts w:ascii="Arial Narrow" w:hAnsi="Arial Narrow" w:cs="Arial"/>
                <w:bCs/>
                <w:sz w:val="20"/>
                <w:szCs w:val="20"/>
              </w:rPr>
              <w:t xml:space="preserve">. </w:t>
            </w:r>
          </w:p>
        </w:tc>
        <w:tc>
          <w:tcPr>
            <w:tcW w:w="4111" w:type="dxa"/>
          </w:tcPr>
          <w:p w14:paraId="2513BB3F" w14:textId="5E61C32E" w:rsidR="007B17FB" w:rsidRPr="007B17FB" w:rsidRDefault="007B17FB" w:rsidP="00306A9A">
            <w:pPr>
              <w:spacing w:line="240" w:lineRule="exact"/>
              <w:contextualSpacing/>
              <w:rPr>
                <w:rFonts w:ascii="Arial Narrow" w:hAnsi="Arial Narrow" w:cs="Arial"/>
                <w:bCs/>
                <w:sz w:val="20"/>
                <w:szCs w:val="20"/>
              </w:rPr>
            </w:pPr>
            <w:r w:rsidRPr="007B17FB">
              <w:rPr>
                <w:rFonts w:ascii="Arial Narrow" w:hAnsi="Arial Narrow"/>
                <w:b/>
                <w:sz w:val="20"/>
                <w:szCs w:val="20"/>
              </w:rPr>
              <w:t>Success measure</w:t>
            </w:r>
            <w:r w:rsidRPr="007B17FB">
              <w:rPr>
                <w:rFonts w:ascii="Arial Narrow" w:hAnsi="Arial Narrow"/>
                <w:sz w:val="20"/>
                <w:szCs w:val="20"/>
              </w:rPr>
              <w:t xml:space="preserve">: DCSYW website </w:t>
            </w:r>
            <w:r w:rsidR="007B440F">
              <w:rPr>
                <w:rFonts w:ascii="Arial Narrow" w:hAnsi="Arial Narrow"/>
                <w:sz w:val="20"/>
                <w:szCs w:val="20"/>
              </w:rPr>
              <w:t>to include</w:t>
            </w:r>
            <w:r w:rsidRPr="007B17FB">
              <w:rPr>
                <w:rFonts w:ascii="Arial Narrow" w:hAnsi="Arial Narrow"/>
                <w:sz w:val="20"/>
                <w:szCs w:val="20"/>
              </w:rPr>
              <w:t xml:space="preserve"> links to promote the </w:t>
            </w:r>
            <w:r w:rsidRPr="007B17FB">
              <w:rPr>
                <w:rFonts w:ascii="Arial Narrow" w:hAnsi="Arial Narrow" w:cs="Arial"/>
                <w:bCs/>
                <w:i/>
                <w:sz w:val="20"/>
                <w:szCs w:val="20"/>
              </w:rPr>
              <w:t>National Disability Strategy 2010–2020</w:t>
            </w:r>
            <w:r w:rsidRPr="007B17FB">
              <w:rPr>
                <w:rFonts w:ascii="Arial Narrow" w:hAnsi="Arial Narrow" w:cs="Arial"/>
                <w:bCs/>
                <w:sz w:val="20"/>
                <w:szCs w:val="20"/>
              </w:rPr>
              <w:t>.</w:t>
            </w:r>
          </w:p>
          <w:p w14:paraId="4127E3A0" w14:textId="77777777" w:rsidR="007B17FB" w:rsidRDefault="007B17FB" w:rsidP="00306A9A">
            <w:pPr>
              <w:spacing w:line="240" w:lineRule="exact"/>
              <w:contextualSpacing/>
              <w:rPr>
                <w:rFonts w:ascii="Arial Narrow" w:hAnsi="Arial Narrow" w:cs="Arial"/>
                <w:bCs/>
                <w:color w:val="C00000"/>
                <w:sz w:val="20"/>
                <w:szCs w:val="20"/>
              </w:rPr>
            </w:pPr>
            <w:r w:rsidRPr="007B17FB">
              <w:rPr>
                <w:rFonts w:ascii="Arial Narrow" w:hAnsi="Arial Narrow"/>
                <w:b/>
                <w:sz w:val="20"/>
                <w:szCs w:val="20"/>
              </w:rPr>
              <w:t>Success measure</w:t>
            </w:r>
            <w:r w:rsidRPr="007B17FB">
              <w:rPr>
                <w:rFonts w:ascii="Arial Narrow" w:hAnsi="Arial Narrow"/>
                <w:sz w:val="20"/>
                <w:szCs w:val="20"/>
              </w:rPr>
              <w:t>: Participate in and contribute to strategies and activities as required.</w:t>
            </w:r>
          </w:p>
        </w:tc>
        <w:tc>
          <w:tcPr>
            <w:tcW w:w="3969" w:type="dxa"/>
            <w:shd w:val="clear" w:color="auto" w:fill="auto"/>
          </w:tcPr>
          <w:p w14:paraId="2B9F0230" w14:textId="01E4FBF8" w:rsidR="00A66DA0" w:rsidRPr="00A66DA0" w:rsidRDefault="00A66DA0" w:rsidP="00A66DA0">
            <w:pPr>
              <w:pStyle w:val="ListParagraph"/>
              <w:numPr>
                <w:ilvl w:val="0"/>
                <w:numId w:val="12"/>
              </w:numPr>
              <w:spacing w:line="240" w:lineRule="exact"/>
              <w:rPr>
                <w:rFonts w:ascii="Arial Narrow" w:hAnsi="Arial Narrow"/>
                <w:sz w:val="20"/>
                <w:szCs w:val="20"/>
              </w:rPr>
            </w:pPr>
            <w:r w:rsidRPr="00A66DA0">
              <w:rPr>
                <w:rFonts w:ascii="Arial Narrow" w:hAnsi="Arial Narrow"/>
                <w:sz w:val="20"/>
                <w:szCs w:val="20"/>
              </w:rPr>
              <w:t>DCSYW staff participate in activities as required</w:t>
            </w:r>
            <w:r>
              <w:rPr>
                <w:rFonts w:ascii="Arial Narrow" w:hAnsi="Arial Narrow"/>
                <w:sz w:val="20"/>
                <w:szCs w:val="20"/>
              </w:rPr>
              <w:t>.</w:t>
            </w:r>
          </w:p>
          <w:p w14:paraId="04FF49CC" w14:textId="0E23AE47" w:rsidR="007B17FB" w:rsidRPr="00A66DA0" w:rsidRDefault="00A66DA0" w:rsidP="00A66DA0">
            <w:pPr>
              <w:pStyle w:val="ListParagraph"/>
              <w:numPr>
                <w:ilvl w:val="0"/>
                <w:numId w:val="12"/>
              </w:numPr>
              <w:spacing w:line="240" w:lineRule="exact"/>
              <w:rPr>
                <w:rFonts w:ascii="Arial Narrow" w:hAnsi="Arial Narrow"/>
                <w:sz w:val="20"/>
                <w:szCs w:val="20"/>
              </w:rPr>
            </w:pPr>
            <w:r w:rsidRPr="00A66DA0">
              <w:rPr>
                <w:rFonts w:ascii="Arial Narrow" w:hAnsi="Arial Narrow"/>
                <w:sz w:val="20"/>
                <w:szCs w:val="20"/>
              </w:rPr>
              <w:t xml:space="preserve">DCSYW agency site contains our Disability Service Plan 2018-2020: </w:t>
            </w:r>
            <w:hyperlink r:id="rId12" w:history="1">
              <w:r w:rsidRPr="00A66DA0">
                <w:rPr>
                  <w:rStyle w:val="Hyperlink"/>
                  <w:rFonts w:ascii="Arial Narrow" w:hAnsi="Arial Narrow"/>
                  <w:sz w:val="20"/>
                  <w:szCs w:val="20"/>
                </w:rPr>
                <w:t>https://www.csyw.qld.gov.au/about-us/our-publications/corporate-publications/disability-service-plan</w:t>
              </w:r>
            </w:hyperlink>
            <w:r w:rsidRPr="00A66DA0">
              <w:rPr>
                <w:rFonts w:ascii="Arial Narrow" w:hAnsi="Arial Narrow"/>
                <w:sz w:val="20"/>
                <w:szCs w:val="20"/>
              </w:rPr>
              <w:t>.</w:t>
            </w:r>
          </w:p>
        </w:tc>
        <w:tc>
          <w:tcPr>
            <w:tcW w:w="1843" w:type="dxa"/>
            <w:shd w:val="clear" w:color="auto" w:fill="auto"/>
          </w:tcPr>
          <w:p w14:paraId="50BEC544" w14:textId="03F5C3FF" w:rsidR="007B17FB" w:rsidRPr="00331736" w:rsidRDefault="007B17FB" w:rsidP="00306A9A">
            <w:pPr>
              <w:spacing w:line="240" w:lineRule="exact"/>
              <w:rPr>
                <w:rFonts w:ascii="Arial Narrow" w:hAnsi="Arial Narrow" w:cs="Arial"/>
                <w:bCs/>
                <w:sz w:val="20"/>
                <w:szCs w:val="20"/>
              </w:rPr>
            </w:pPr>
            <w:r>
              <w:rPr>
                <w:rFonts w:ascii="Arial Narrow" w:hAnsi="Arial Narrow" w:cs="Arial"/>
                <w:sz w:val="20"/>
                <w:szCs w:val="20"/>
              </w:rPr>
              <w:t>Strategy</w:t>
            </w:r>
          </w:p>
        </w:tc>
      </w:tr>
      <w:tr w:rsidR="007B17FB" w:rsidRPr="00331736" w14:paraId="075EC0DC" w14:textId="77777777" w:rsidTr="00306A9A">
        <w:trPr>
          <w:trHeight w:val="885"/>
        </w:trPr>
        <w:tc>
          <w:tcPr>
            <w:tcW w:w="5216" w:type="dxa"/>
          </w:tcPr>
          <w:p w14:paraId="1594FC6A" w14:textId="77777777" w:rsidR="007B17FB" w:rsidRPr="008E6AB3" w:rsidRDefault="007B17FB" w:rsidP="00306A9A">
            <w:pPr>
              <w:spacing w:line="240" w:lineRule="exact"/>
              <w:rPr>
                <w:rFonts w:ascii="Arial Narrow" w:hAnsi="Arial Narrow" w:cs="Arial"/>
                <w:bCs/>
                <w:sz w:val="20"/>
                <w:szCs w:val="20"/>
              </w:rPr>
            </w:pPr>
            <w:r w:rsidRPr="00331736">
              <w:rPr>
                <w:rFonts w:ascii="Arial Narrow" w:hAnsi="Arial Narrow" w:cs="Arial"/>
                <w:bCs/>
                <w:sz w:val="20"/>
                <w:szCs w:val="20"/>
              </w:rPr>
              <w:t xml:space="preserve">Queensland Government Ministers act as champions with business, industry and organisational partners within their portfolio to raise awareness of disability and build partnerships and opportunities. </w:t>
            </w:r>
          </w:p>
        </w:tc>
        <w:tc>
          <w:tcPr>
            <w:tcW w:w="4111" w:type="dxa"/>
          </w:tcPr>
          <w:p w14:paraId="72A548BE" w14:textId="3482E28F" w:rsidR="007B17FB" w:rsidRDefault="007B17FB" w:rsidP="00306A9A">
            <w:pPr>
              <w:spacing w:line="240" w:lineRule="exact"/>
              <w:rPr>
                <w:rFonts w:ascii="Arial Narrow" w:hAnsi="Arial Narrow"/>
                <w:color w:val="C00000"/>
                <w:sz w:val="20"/>
                <w:szCs w:val="20"/>
              </w:rPr>
            </w:pPr>
            <w:r w:rsidRPr="002628E7">
              <w:rPr>
                <w:rFonts w:ascii="Arial Narrow" w:hAnsi="Arial Narrow"/>
                <w:b/>
                <w:sz w:val="20"/>
                <w:szCs w:val="20"/>
              </w:rPr>
              <w:t>Success measure:</w:t>
            </w:r>
            <w:r w:rsidRPr="002628E7">
              <w:rPr>
                <w:rFonts w:ascii="Arial Narrow" w:hAnsi="Arial Narrow"/>
                <w:sz w:val="20"/>
                <w:szCs w:val="20"/>
              </w:rPr>
              <w:t xml:space="preserve"> Minister </w:t>
            </w:r>
            <w:r w:rsidR="007B440F">
              <w:rPr>
                <w:rFonts w:ascii="Arial Narrow" w:hAnsi="Arial Narrow"/>
                <w:sz w:val="20"/>
                <w:szCs w:val="20"/>
              </w:rPr>
              <w:t xml:space="preserve">to participate </w:t>
            </w:r>
            <w:r w:rsidRPr="002628E7">
              <w:rPr>
                <w:rFonts w:ascii="Arial Narrow" w:hAnsi="Arial Narrow"/>
                <w:sz w:val="20"/>
                <w:szCs w:val="20"/>
              </w:rPr>
              <w:t xml:space="preserve">in cross-agency reference group. </w:t>
            </w:r>
          </w:p>
        </w:tc>
        <w:tc>
          <w:tcPr>
            <w:tcW w:w="3969" w:type="dxa"/>
          </w:tcPr>
          <w:p w14:paraId="48A317F5" w14:textId="77777777" w:rsidR="007B17FB" w:rsidRPr="00A66DA0" w:rsidRDefault="000E513F" w:rsidP="000E513F">
            <w:pPr>
              <w:pStyle w:val="ListParagraph"/>
              <w:numPr>
                <w:ilvl w:val="0"/>
                <w:numId w:val="6"/>
              </w:numPr>
              <w:spacing w:line="240" w:lineRule="exact"/>
              <w:rPr>
                <w:rFonts w:ascii="Arial Narrow" w:hAnsi="Arial Narrow"/>
                <w:color w:val="C00000"/>
                <w:sz w:val="20"/>
                <w:szCs w:val="20"/>
              </w:rPr>
            </w:pPr>
            <w:r w:rsidRPr="000E513F">
              <w:rPr>
                <w:rFonts w:ascii="Arial Narrow" w:hAnsi="Arial Narrow"/>
                <w:sz w:val="20"/>
                <w:szCs w:val="20"/>
              </w:rPr>
              <w:t>The department is a member of Disability Services Senior Officers Working Group.</w:t>
            </w:r>
          </w:p>
          <w:p w14:paraId="6E5B1B83" w14:textId="49A341A5" w:rsidR="00A66DA0" w:rsidRPr="000E513F" w:rsidRDefault="00A66DA0" w:rsidP="00A66DA0">
            <w:pPr>
              <w:pStyle w:val="ListParagraph"/>
              <w:numPr>
                <w:ilvl w:val="0"/>
                <w:numId w:val="6"/>
              </w:numPr>
              <w:spacing w:line="240" w:lineRule="exact"/>
              <w:rPr>
                <w:rFonts w:ascii="Arial Narrow" w:hAnsi="Arial Narrow"/>
                <w:color w:val="C00000"/>
                <w:sz w:val="20"/>
                <w:szCs w:val="20"/>
              </w:rPr>
            </w:pPr>
            <w:r>
              <w:rPr>
                <w:rFonts w:ascii="Arial Narrow" w:hAnsi="Arial Narrow"/>
                <w:sz w:val="20"/>
                <w:szCs w:val="20"/>
              </w:rPr>
              <w:t>The Minister seeks to raise awareness of disability wherever possible when meeting with business, industry and organisational partners.</w:t>
            </w:r>
          </w:p>
        </w:tc>
        <w:tc>
          <w:tcPr>
            <w:tcW w:w="1843" w:type="dxa"/>
            <w:shd w:val="clear" w:color="auto" w:fill="auto"/>
          </w:tcPr>
          <w:p w14:paraId="59C22052" w14:textId="0EFB449B" w:rsidR="007B17FB" w:rsidRPr="00331736" w:rsidRDefault="007B17FB" w:rsidP="00306A9A">
            <w:pPr>
              <w:spacing w:line="240" w:lineRule="exact"/>
              <w:rPr>
                <w:rFonts w:ascii="Arial Narrow" w:hAnsi="Arial Narrow" w:cs="Arial"/>
                <w:bCs/>
                <w:sz w:val="20"/>
                <w:szCs w:val="20"/>
              </w:rPr>
            </w:pPr>
            <w:r>
              <w:rPr>
                <w:rFonts w:ascii="Arial Narrow" w:hAnsi="Arial Narrow" w:cs="Arial"/>
                <w:sz w:val="20"/>
                <w:szCs w:val="20"/>
              </w:rPr>
              <w:t>Strategy</w:t>
            </w:r>
            <w:r w:rsidR="00BF73F3">
              <w:rPr>
                <w:rFonts w:ascii="Arial Narrow" w:hAnsi="Arial Narrow" w:cs="Arial"/>
                <w:sz w:val="20"/>
                <w:szCs w:val="20"/>
              </w:rPr>
              <w:t xml:space="preserve"> – Strategic Policy and Legislation</w:t>
            </w:r>
          </w:p>
        </w:tc>
      </w:tr>
      <w:tr w:rsidR="00AC2CFF" w:rsidRPr="00331736" w14:paraId="48F0E6AA" w14:textId="77777777" w:rsidTr="00306A9A">
        <w:trPr>
          <w:trHeight w:val="936"/>
        </w:trPr>
        <w:tc>
          <w:tcPr>
            <w:tcW w:w="5216" w:type="dxa"/>
          </w:tcPr>
          <w:p w14:paraId="3F9BB554" w14:textId="063D090E" w:rsidR="00AC2CFF" w:rsidRPr="00A27260" w:rsidRDefault="00AC2CFF" w:rsidP="00306A9A">
            <w:pPr>
              <w:spacing w:line="240" w:lineRule="exact"/>
              <w:rPr>
                <w:rFonts w:ascii="Arial Narrow" w:hAnsi="Arial Narrow" w:cs="Arial"/>
                <w:bCs/>
                <w:sz w:val="20"/>
                <w:szCs w:val="20"/>
              </w:rPr>
            </w:pPr>
            <w:r w:rsidRPr="00331736">
              <w:rPr>
                <w:rFonts w:ascii="Arial Narrow" w:hAnsi="Arial Narrow" w:cs="Arial"/>
                <w:bCs/>
                <w:sz w:val="20"/>
                <w:szCs w:val="20"/>
              </w:rPr>
              <w:t>Investigate and develop options to provide disability awareness training to Queensland Government frontline staff and to incorporate disability awareness training into Queensland G</w:t>
            </w:r>
            <w:r>
              <w:rPr>
                <w:rFonts w:ascii="Arial Narrow" w:hAnsi="Arial Narrow" w:cs="Arial"/>
                <w:bCs/>
                <w:sz w:val="20"/>
                <w:szCs w:val="20"/>
              </w:rPr>
              <w:t>overnment induction programs.</w:t>
            </w:r>
          </w:p>
        </w:tc>
        <w:tc>
          <w:tcPr>
            <w:tcW w:w="4111" w:type="dxa"/>
          </w:tcPr>
          <w:p w14:paraId="797C8B7D" w14:textId="1D248CBD" w:rsidR="00AC2CFF" w:rsidRPr="007B440F" w:rsidRDefault="00AC2CFF" w:rsidP="00306A9A">
            <w:pPr>
              <w:spacing w:line="240" w:lineRule="exact"/>
              <w:rPr>
                <w:rFonts w:ascii="Arial Narrow" w:hAnsi="Arial Narrow"/>
                <w:sz w:val="20"/>
                <w:szCs w:val="20"/>
              </w:rPr>
            </w:pPr>
            <w:r w:rsidRPr="00AC2CFF">
              <w:rPr>
                <w:rFonts w:ascii="Arial Narrow" w:hAnsi="Arial Narrow"/>
                <w:b/>
                <w:sz w:val="20"/>
                <w:szCs w:val="20"/>
              </w:rPr>
              <w:t>Success measure:</w:t>
            </w:r>
            <w:r w:rsidRPr="00AC2CFF">
              <w:rPr>
                <w:rFonts w:ascii="Arial Narrow" w:hAnsi="Arial Narrow"/>
                <w:sz w:val="20"/>
                <w:szCs w:val="20"/>
              </w:rPr>
              <w:t xml:space="preserve"> </w:t>
            </w:r>
            <w:r w:rsidR="007B440F">
              <w:rPr>
                <w:rFonts w:ascii="Arial Narrow" w:hAnsi="Arial Narrow"/>
                <w:sz w:val="20"/>
                <w:szCs w:val="20"/>
              </w:rPr>
              <w:t>Make d</w:t>
            </w:r>
            <w:r w:rsidRPr="00AC2CFF">
              <w:rPr>
                <w:rFonts w:ascii="Arial Narrow" w:hAnsi="Arial Narrow"/>
                <w:sz w:val="20"/>
                <w:szCs w:val="20"/>
              </w:rPr>
              <w:t xml:space="preserve">isability awareness training available to DCSYW </w:t>
            </w:r>
            <w:r>
              <w:rPr>
                <w:rFonts w:ascii="Arial Narrow" w:hAnsi="Arial Narrow"/>
                <w:sz w:val="20"/>
                <w:szCs w:val="20"/>
              </w:rPr>
              <w:t>staff or</w:t>
            </w:r>
            <w:r w:rsidR="007B440F">
              <w:rPr>
                <w:rFonts w:ascii="Arial Narrow" w:hAnsi="Arial Narrow"/>
                <w:sz w:val="20"/>
                <w:szCs w:val="20"/>
              </w:rPr>
              <w:t xml:space="preserve"> incorporate</w:t>
            </w:r>
            <w:r>
              <w:rPr>
                <w:rFonts w:ascii="Arial Narrow" w:hAnsi="Arial Narrow"/>
                <w:sz w:val="20"/>
                <w:szCs w:val="20"/>
              </w:rPr>
              <w:t xml:space="preserve"> </w:t>
            </w:r>
            <w:r w:rsidRPr="00AC2CFF">
              <w:rPr>
                <w:rFonts w:ascii="Arial Narrow" w:hAnsi="Arial Narrow"/>
                <w:sz w:val="20"/>
                <w:szCs w:val="20"/>
              </w:rPr>
              <w:t>as a component of induction programs.</w:t>
            </w:r>
          </w:p>
        </w:tc>
        <w:tc>
          <w:tcPr>
            <w:tcW w:w="3969" w:type="dxa"/>
          </w:tcPr>
          <w:p w14:paraId="230EBA3A" w14:textId="77777777" w:rsidR="002943ED" w:rsidRDefault="007C76B2" w:rsidP="002943ED">
            <w:pPr>
              <w:pStyle w:val="ListParagraph"/>
              <w:numPr>
                <w:ilvl w:val="0"/>
                <w:numId w:val="6"/>
              </w:numPr>
              <w:spacing w:after="240" w:line="240" w:lineRule="auto"/>
              <w:ind w:left="357"/>
              <w:rPr>
                <w:rFonts w:ascii="Arial Narrow" w:hAnsi="Arial Narrow"/>
                <w:sz w:val="20"/>
              </w:rPr>
            </w:pPr>
            <w:r w:rsidRPr="007C76B2">
              <w:rPr>
                <w:rFonts w:ascii="Arial Narrow" w:hAnsi="Arial Narrow"/>
                <w:sz w:val="20"/>
              </w:rPr>
              <w:t xml:space="preserve">Intentions for the future:  </w:t>
            </w:r>
          </w:p>
          <w:p w14:paraId="12B0205D" w14:textId="070B1592" w:rsidR="007C76B2" w:rsidRPr="002943ED" w:rsidRDefault="007C76B2" w:rsidP="002943ED">
            <w:pPr>
              <w:pStyle w:val="ListParagraph"/>
              <w:spacing w:after="240" w:line="240" w:lineRule="auto"/>
              <w:ind w:left="357"/>
              <w:rPr>
                <w:rFonts w:ascii="Arial Narrow" w:hAnsi="Arial Narrow"/>
                <w:sz w:val="20"/>
              </w:rPr>
            </w:pPr>
            <w:r w:rsidRPr="002943ED">
              <w:rPr>
                <w:rFonts w:ascii="Arial Narrow" w:hAnsi="Arial Narrow"/>
                <w:sz w:val="20"/>
              </w:rPr>
              <w:t>A new Disability Awareness Module is being developed by Strategic Policy in the Department of Communities, Disability Services and Seniors in collaboration with the Public Service Commission.  This module will be a whole of government training asset and is intended to form part of induction. The module is expected to be released before the end of September 2018.</w:t>
            </w:r>
          </w:p>
          <w:p w14:paraId="6BDDE175" w14:textId="77777777" w:rsidR="002943ED" w:rsidRDefault="007C76B2" w:rsidP="002943ED">
            <w:pPr>
              <w:pStyle w:val="ListParagraph"/>
              <w:numPr>
                <w:ilvl w:val="0"/>
                <w:numId w:val="6"/>
              </w:numPr>
              <w:spacing w:after="240" w:line="240" w:lineRule="auto"/>
              <w:ind w:left="357"/>
              <w:rPr>
                <w:rFonts w:ascii="Arial Narrow" w:hAnsi="Arial Narrow"/>
                <w:sz w:val="20"/>
              </w:rPr>
            </w:pPr>
            <w:r w:rsidRPr="007C76B2">
              <w:rPr>
                <w:rFonts w:ascii="Arial Narrow" w:hAnsi="Arial Narrow"/>
                <w:sz w:val="20"/>
              </w:rPr>
              <w:t>Actions taken to date:</w:t>
            </w:r>
          </w:p>
          <w:p w14:paraId="7ACB3F6C" w14:textId="3A1F4183" w:rsidR="007C76B2" w:rsidRPr="002943ED" w:rsidRDefault="007C76B2" w:rsidP="002943ED">
            <w:pPr>
              <w:pStyle w:val="ListParagraph"/>
              <w:spacing w:after="240" w:line="240" w:lineRule="auto"/>
              <w:ind w:left="357"/>
              <w:rPr>
                <w:rFonts w:ascii="Arial Narrow" w:hAnsi="Arial Narrow"/>
                <w:sz w:val="20"/>
              </w:rPr>
            </w:pPr>
            <w:r w:rsidRPr="002943ED">
              <w:rPr>
                <w:rFonts w:ascii="Arial Narrow" w:hAnsi="Arial Narrow"/>
                <w:sz w:val="20"/>
              </w:rPr>
              <w:t xml:space="preserve">An e-Learning module on Disability </w:t>
            </w:r>
            <w:r w:rsidRPr="002943ED">
              <w:rPr>
                <w:rFonts w:ascii="Arial Narrow" w:hAnsi="Arial Narrow"/>
                <w:sz w:val="20"/>
              </w:rPr>
              <w:lastRenderedPageBreak/>
              <w:t xml:space="preserve">Awareness, targeted to Disability Services staff of the former department was available to via the department’s learning management system pre-MoG. </w:t>
            </w:r>
          </w:p>
          <w:p w14:paraId="624D1DF9" w14:textId="77777777" w:rsidR="007C76B2" w:rsidRPr="007C76B2" w:rsidRDefault="007C76B2" w:rsidP="002943ED">
            <w:pPr>
              <w:pStyle w:val="ListParagraph"/>
              <w:numPr>
                <w:ilvl w:val="0"/>
                <w:numId w:val="6"/>
              </w:numPr>
              <w:spacing w:after="240" w:line="240" w:lineRule="auto"/>
              <w:ind w:left="357"/>
              <w:rPr>
                <w:rFonts w:ascii="Arial Narrow" w:hAnsi="Arial Narrow"/>
                <w:sz w:val="20"/>
              </w:rPr>
            </w:pPr>
            <w:r w:rsidRPr="007C76B2">
              <w:rPr>
                <w:rFonts w:ascii="Arial Narrow" w:hAnsi="Arial Narrow"/>
                <w:sz w:val="20"/>
              </w:rPr>
              <w:t xml:space="preserve">There is a non-mandatory e-Learning training module available via the department’s learning management system, which all departmental staff can access, however the module is targeted at supporting the practice of child safety staff.  The module is on the topic of Working with Intellectual Disability. </w:t>
            </w:r>
          </w:p>
          <w:p w14:paraId="7350EA75" w14:textId="4383D085" w:rsidR="00AC2CFF" w:rsidRPr="007C76B2" w:rsidRDefault="007C76B2" w:rsidP="002943ED">
            <w:pPr>
              <w:pStyle w:val="ListParagraph"/>
              <w:numPr>
                <w:ilvl w:val="0"/>
                <w:numId w:val="6"/>
              </w:numPr>
              <w:spacing w:after="240" w:line="240" w:lineRule="auto"/>
              <w:ind w:left="357"/>
              <w:rPr>
                <w:rFonts w:ascii="Arial Narrow" w:hAnsi="Arial Narrow"/>
                <w:sz w:val="20"/>
                <w:szCs w:val="20"/>
              </w:rPr>
            </w:pPr>
            <w:r w:rsidRPr="007C76B2">
              <w:rPr>
                <w:rFonts w:ascii="Arial Narrow" w:hAnsi="Arial Narrow"/>
                <w:sz w:val="20"/>
              </w:rPr>
              <w:t>The Certificate IV in Youth Justice includes a module: Work with diverse people.</w:t>
            </w:r>
          </w:p>
        </w:tc>
        <w:tc>
          <w:tcPr>
            <w:tcW w:w="1843" w:type="dxa"/>
            <w:shd w:val="clear" w:color="auto" w:fill="auto"/>
          </w:tcPr>
          <w:p w14:paraId="023F6E2A" w14:textId="49BCD758" w:rsidR="00AC2CFF" w:rsidRPr="00331736" w:rsidRDefault="00AC2CFF" w:rsidP="00306A9A">
            <w:pPr>
              <w:spacing w:line="240" w:lineRule="exact"/>
              <w:rPr>
                <w:rFonts w:ascii="Arial Narrow" w:hAnsi="Arial Narrow" w:cs="Arial"/>
                <w:sz w:val="20"/>
                <w:szCs w:val="20"/>
              </w:rPr>
            </w:pPr>
            <w:r>
              <w:rPr>
                <w:rFonts w:ascii="Arial Narrow" w:hAnsi="Arial Narrow" w:cs="Arial"/>
                <w:sz w:val="20"/>
                <w:szCs w:val="20"/>
              </w:rPr>
              <w:lastRenderedPageBreak/>
              <w:t>People and Culture</w:t>
            </w:r>
          </w:p>
          <w:p w14:paraId="6A653D63" w14:textId="5E1E99DA" w:rsidR="00AC2CFF" w:rsidRPr="000E513F" w:rsidRDefault="00AC2CFF" w:rsidP="00306A9A">
            <w:pPr>
              <w:spacing w:line="240" w:lineRule="exact"/>
              <w:rPr>
                <w:rFonts w:ascii="Arial Narrow" w:hAnsi="Arial Narrow" w:cs="Arial"/>
                <w:bCs/>
                <w:sz w:val="20"/>
                <w:szCs w:val="20"/>
              </w:rPr>
            </w:pPr>
          </w:p>
        </w:tc>
      </w:tr>
      <w:tr w:rsidR="00AC2CFF" w:rsidRPr="00331736" w14:paraId="4BED7F14" w14:textId="77777777" w:rsidTr="00306A9A">
        <w:trPr>
          <w:trHeight w:val="836"/>
        </w:trPr>
        <w:tc>
          <w:tcPr>
            <w:tcW w:w="5216" w:type="dxa"/>
          </w:tcPr>
          <w:p w14:paraId="63936263" w14:textId="20D1B8D6" w:rsidR="00AC2CFF" w:rsidRPr="00A27260" w:rsidRDefault="00AC2CFF" w:rsidP="00306A9A">
            <w:pPr>
              <w:spacing w:line="240" w:lineRule="exact"/>
              <w:rPr>
                <w:rFonts w:ascii="Arial Narrow" w:hAnsi="Arial Narrow" w:cs="Arial"/>
                <w:bCs/>
                <w:sz w:val="20"/>
                <w:szCs w:val="20"/>
              </w:rPr>
            </w:pPr>
            <w:r w:rsidRPr="00331736">
              <w:rPr>
                <w:rFonts w:ascii="Arial Narrow" w:hAnsi="Arial Narrow" w:cs="Arial"/>
                <w:bCs/>
                <w:sz w:val="20"/>
                <w:szCs w:val="20"/>
              </w:rPr>
              <w:t>Encourage Local Governments, non-government organisations and businesses to develop disability access and inclusion plans and use processes to engage with people with disability in the design and delivery of services.</w:t>
            </w:r>
          </w:p>
        </w:tc>
        <w:tc>
          <w:tcPr>
            <w:tcW w:w="4111" w:type="dxa"/>
          </w:tcPr>
          <w:p w14:paraId="2DF1D2BA" w14:textId="77777777" w:rsidR="00AC2CFF" w:rsidRDefault="00AC2CFF" w:rsidP="00306A9A">
            <w:pPr>
              <w:spacing w:line="240" w:lineRule="exact"/>
              <w:rPr>
                <w:rFonts w:ascii="Arial Narrow" w:hAnsi="Arial Narrow"/>
                <w:color w:val="C00000"/>
                <w:sz w:val="20"/>
                <w:szCs w:val="20"/>
              </w:rPr>
            </w:pPr>
            <w:r w:rsidRPr="00AC2CFF">
              <w:rPr>
                <w:rFonts w:ascii="Arial Narrow" w:hAnsi="Arial Narrow"/>
                <w:b/>
                <w:sz w:val="20"/>
                <w:szCs w:val="20"/>
              </w:rPr>
              <w:t>Success measure:</w:t>
            </w:r>
            <w:r w:rsidRPr="00AC2CFF">
              <w:rPr>
                <w:rFonts w:ascii="Arial Narrow" w:hAnsi="Arial Narrow"/>
                <w:sz w:val="20"/>
                <w:szCs w:val="20"/>
              </w:rPr>
              <w:t xml:space="preserve"> Website link to DCDSS information to support local governments, non-government organisations and businesses to develop disability access and inclusion plans.</w:t>
            </w:r>
          </w:p>
        </w:tc>
        <w:tc>
          <w:tcPr>
            <w:tcW w:w="3969" w:type="dxa"/>
          </w:tcPr>
          <w:p w14:paraId="3F764D68" w14:textId="5338C707" w:rsidR="00AC2CFF" w:rsidRPr="000E513F" w:rsidRDefault="00A66DA0" w:rsidP="000E513F">
            <w:pPr>
              <w:pStyle w:val="ListParagraph"/>
              <w:numPr>
                <w:ilvl w:val="0"/>
                <w:numId w:val="6"/>
              </w:numPr>
              <w:spacing w:line="240" w:lineRule="exact"/>
              <w:rPr>
                <w:rFonts w:ascii="Arial Narrow" w:hAnsi="Arial Narrow"/>
                <w:sz w:val="20"/>
                <w:szCs w:val="20"/>
              </w:rPr>
            </w:pPr>
            <w:r w:rsidRPr="00A66DA0">
              <w:rPr>
                <w:rFonts w:ascii="Arial Narrow" w:hAnsi="Arial Narrow"/>
                <w:sz w:val="20"/>
                <w:szCs w:val="20"/>
              </w:rPr>
              <w:t xml:space="preserve">The DCSYW website includes information to support local governments, non-government organisations and businesses to develop disability access and inclusion plans. See </w:t>
            </w:r>
            <w:hyperlink r:id="rId13" w:history="1">
              <w:r w:rsidRPr="00A66DA0">
                <w:rPr>
                  <w:rStyle w:val="Hyperlink"/>
                  <w:rFonts w:ascii="Arial Narrow" w:hAnsi="Arial Narrow"/>
                  <w:sz w:val="20"/>
                  <w:szCs w:val="20"/>
                </w:rPr>
                <w:t>https://www.csyw.qld.gov.au/about-us/our-publications/corporate-publications/disability-service-plan</w:t>
              </w:r>
            </w:hyperlink>
          </w:p>
        </w:tc>
        <w:tc>
          <w:tcPr>
            <w:tcW w:w="1843" w:type="dxa"/>
            <w:shd w:val="clear" w:color="auto" w:fill="auto"/>
          </w:tcPr>
          <w:p w14:paraId="388470F0" w14:textId="790F8D7A" w:rsidR="00AC2CFF" w:rsidRPr="00A66DA0" w:rsidRDefault="00A66DA0" w:rsidP="00306A9A">
            <w:pPr>
              <w:spacing w:line="240" w:lineRule="exact"/>
              <w:rPr>
                <w:rFonts w:ascii="Arial Narrow" w:hAnsi="Arial Narrow" w:cs="Arial"/>
                <w:bCs/>
                <w:sz w:val="20"/>
                <w:szCs w:val="20"/>
              </w:rPr>
            </w:pPr>
            <w:r>
              <w:rPr>
                <w:rFonts w:ascii="Arial Narrow" w:hAnsi="Arial Narrow" w:cs="Arial"/>
                <w:sz w:val="20"/>
                <w:szCs w:val="20"/>
              </w:rPr>
              <w:t>Strategy</w:t>
            </w:r>
          </w:p>
        </w:tc>
      </w:tr>
      <w:tr w:rsidR="00AC2CFF" w:rsidRPr="00331736" w14:paraId="1D4D955C" w14:textId="77777777" w:rsidTr="00306A9A">
        <w:tc>
          <w:tcPr>
            <w:tcW w:w="5216" w:type="dxa"/>
          </w:tcPr>
          <w:p w14:paraId="7130FE93" w14:textId="77777777" w:rsidR="00AC2CFF" w:rsidRPr="00331736" w:rsidRDefault="00AC2CFF" w:rsidP="00306A9A">
            <w:pPr>
              <w:spacing w:line="240" w:lineRule="exact"/>
              <w:rPr>
                <w:rFonts w:ascii="Arial Narrow" w:hAnsi="Arial Narrow" w:cs="Arial"/>
                <w:bCs/>
                <w:sz w:val="20"/>
                <w:szCs w:val="20"/>
              </w:rPr>
            </w:pPr>
            <w:r w:rsidRPr="00331736">
              <w:rPr>
                <w:rFonts w:ascii="Arial Narrow" w:hAnsi="Arial Narrow" w:cs="Arial"/>
                <w:bCs/>
                <w:sz w:val="20"/>
                <w:szCs w:val="20"/>
              </w:rPr>
              <w:t>Access for people with disability is improved by considering the needs of people with disability when buildings and venues used by the Queensland Government are refurbished or leases renewed and where possible in choosing venues for Queensland Government run events and meetings.</w:t>
            </w:r>
          </w:p>
        </w:tc>
        <w:tc>
          <w:tcPr>
            <w:tcW w:w="4111" w:type="dxa"/>
          </w:tcPr>
          <w:p w14:paraId="4936386F" w14:textId="5E1801C6" w:rsidR="00AC2CFF" w:rsidRPr="00AC2CFF" w:rsidRDefault="00AC2CFF" w:rsidP="00306A9A">
            <w:pPr>
              <w:spacing w:line="240" w:lineRule="exact"/>
              <w:contextualSpacing/>
              <w:rPr>
                <w:rFonts w:ascii="Arial Narrow" w:hAnsi="Arial Narrow"/>
                <w:sz w:val="20"/>
                <w:szCs w:val="20"/>
              </w:rPr>
            </w:pPr>
            <w:r w:rsidRPr="00AC2CFF">
              <w:rPr>
                <w:rFonts w:ascii="Arial Narrow" w:hAnsi="Arial Narrow"/>
                <w:b/>
                <w:sz w:val="20"/>
                <w:szCs w:val="20"/>
              </w:rPr>
              <w:t>Success measure:</w:t>
            </w:r>
            <w:r w:rsidRPr="00AC2CFF">
              <w:rPr>
                <w:rFonts w:ascii="Arial Narrow" w:hAnsi="Arial Narrow"/>
                <w:sz w:val="20"/>
                <w:szCs w:val="20"/>
              </w:rPr>
              <w:t xml:space="preserve"> </w:t>
            </w:r>
            <w:r w:rsidR="007B440F">
              <w:rPr>
                <w:rFonts w:ascii="Arial Narrow" w:hAnsi="Arial Narrow"/>
                <w:sz w:val="20"/>
                <w:szCs w:val="20"/>
              </w:rPr>
              <w:t>Provide guidance</w:t>
            </w:r>
            <w:r w:rsidRPr="00AC2CFF">
              <w:rPr>
                <w:rFonts w:ascii="Arial Narrow" w:hAnsi="Arial Narrow"/>
                <w:sz w:val="20"/>
                <w:szCs w:val="20"/>
              </w:rPr>
              <w:t xml:space="preserve"> to staff about how to choose an accessible venue for an event or a meeting.</w:t>
            </w:r>
          </w:p>
          <w:p w14:paraId="77F6C887" w14:textId="3C5E28A2" w:rsidR="00AC2CFF" w:rsidRDefault="002F7B7C" w:rsidP="00306A9A">
            <w:pPr>
              <w:spacing w:line="240" w:lineRule="exact"/>
              <w:contextualSpacing/>
              <w:rPr>
                <w:rFonts w:ascii="Arial Narrow" w:hAnsi="Arial Narrow"/>
                <w:color w:val="C00000"/>
                <w:sz w:val="20"/>
                <w:szCs w:val="20"/>
              </w:rPr>
            </w:pPr>
            <w:r w:rsidRPr="002F7B7C">
              <w:rPr>
                <w:rFonts w:ascii="Arial Narrow" w:hAnsi="Arial Narrow"/>
                <w:b/>
                <w:sz w:val="20"/>
                <w:szCs w:val="20"/>
              </w:rPr>
              <w:t>Success measure:</w:t>
            </w:r>
            <w:r w:rsidRPr="002F7B7C">
              <w:rPr>
                <w:rFonts w:ascii="Arial Narrow" w:hAnsi="Arial Narrow"/>
                <w:sz w:val="20"/>
                <w:szCs w:val="20"/>
              </w:rPr>
              <w:t xml:space="preserve"> </w:t>
            </w:r>
            <w:r w:rsidR="007B440F">
              <w:rPr>
                <w:rFonts w:ascii="Arial Narrow" w:hAnsi="Arial Narrow"/>
                <w:sz w:val="20"/>
                <w:szCs w:val="20"/>
              </w:rPr>
              <w:t>A</w:t>
            </w:r>
            <w:r w:rsidRPr="002F7B7C">
              <w:rPr>
                <w:rFonts w:ascii="Arial Narrow" w:hAnsi="Arial Narrow"/>
                <w:sz w:val="20"/>
                <w:szCs w:val="20"/>
              </w:rPr>
              <w:t>ccess and utilise information to support consideration of the needs of people with disability when buildings and venues used by the Queensland Government are refurbished or leases renewed.</w:t>
            </w:r>
          </w:p>
        </w:tc>
        <w:tc>
          <w:tcPr>
            <w:tcW w:w="3969" w:type="dxa"/>
          </w:tcPr>
          <w:p w14:paraId="4C3176C4" w14:textId="7A04A244" w:rsidR="00AC2CFF" w:rsidRPr="00594985" w:rsidRDefault="00594985" w:rsidP="00594985">
            <w:pPr>
              <w:pStyle w:val="ListParagraph"/>
              <w:numPr>
                <w:ilvl w:val="0"/>
                <w:numId w:val="6"/>
              </w:numPr>
              <w:spacing w:line="240" w:lineRule="exact"/>
              <w:rPr>
                <w:rFonts w:ascii="Arial Narrow" w:hAnsi="Arial Narrow"/>
                <w:sz w:val="20"/>
                <w:szCs w:val="20"/>
              </w:rPr>
            </w:pPr>
            <w:r w:rsidRPr="00594985">
              <w:rPr>
                <w:rFonts w:ascii="Arial Narrow" w:hAnsi="Arial Narrow"/>
                <w:sz w:val="20"/>
                <w:szCs w:val="20"/>
              </w:rPr>
              <w:t>Accessibility is assessed as part of the part of the Department’s due diligence process for new leases. Major fit-outs, refurbishments and major upgrades are cognisant of accessibility and need to comply with Building Act disability requirements and National Construct Code (NCC).</w:t>
            </w:r>
          </w:p>
        </w:tc>
        <w:tc>
          <w:tcPr>
            <w:tcW w:w="1843" w:type="dxa"/>
          </w:tcPr>
          <w:p w14:paraId="6C12838C" w14:textId="77777777" w:rsidR="00AC2CFF" w:rsidRPr="00331736" w:rsidRDefault="00AC2CFF" w:rsidP="00306A9A">
            <w:pPr>
              <w:spacing w:line="240" w:lineRule="exact"/>
              <w:rPr>
                <w:rFonts w:ascii="Arial Narrow" w:hAnsi="Arial Narrow"/>
                <w:sz w:val="20"/>
                <w:szCs w:val="20"/>
              </w:rPr>
            </w:pPr>
            <w:r w:rsidRPr="00331736">
              <w:rPr>
                <w:rFonts w:ascii="Arial Narrow" w:hAnsi="Arial Narrow" w:cs="Arial"/>
                <w:sz w:val="20"/>
                <w:szCs w:val="20"/>
              </w:rPr>
              <w:t>Property Services</w:t>
            </w:r>
          </w:p>
        </w:tc>
      </w:tr>
      <w:tr w:rsidR="00306A9A" w:rsidRPr="00331736" w14:paraId="01A84C85" w14:textId="77777777" w:rsidTr="00BF73F3">
        <w:tc>
          <w:tcPr>
            <w:tcW w:w="5216" w:type="dxa"/>
          </w:tcPr>
          <w:p w14:paraId="4467BBDE" w14:textId="7B0F149B"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 xml:space="preserve">Work towards ensuring all Queensland Government information is </w:t>
            </w:r>
            <w:r w:rsidRPr="00331736">
              <w:rPr>
                <w:rFonts w:ascii="Arial Narrow" w:hAnsi="Arial Narrow" w:cs="Arial"/>
                <w:bCs/>
                <w:sz w:val="20"/>
                <w:szCs w:val="20"/>
              </w:rPr>
              <w:lastRenderedPageBreak/>
              <w:t xml:space="preserve">accessible and provided in multiple formats. </w:t>
            </w:r>
          </w:p>
        </w:tc>
        <w:tc>
          <w:tcPr>
            <w:tcW w:w="4111" w:type="dxa"/>
          </w:tcPr>
          <w:p w14:paraId="38DD47FA" w14:textId="7BB909AE" w:rsidR="00306A9A" w:rsidRPr="00AB4C40" w:rsidRDefault="00306A9A" w:rsidP="00306A9A">
            <w:pPr>
              <w:spacing w:line="240" w:lineRule="exact"/>
              <w:rPr>
                <w:rFonts w:ascii="Arial Narrow" w:hAnsi="Arial Narrow"/>
                <w:b/>
                <w:color w:val="C00000"/>
                <w:sz w:val="20"/>
                <w:szCs w:val="20"/>
              </w:rPr>
            </w:pPr>
            <w:r w:rsidRPr="00AB4C40">
              <w:rPr>
                <w:rFonts w:ascii="Arial Narrow" w:hAnsi="Arial Narrow"/>
                <w:b/>
                <w:sz w:val="20"/>
                <w:szCs w:val="20"/>
              </w:rPr>
              <w:lastRenderedPageBreak/>
              <w:t xml:space="preserve">Success measure: </w:t>
            </w:r>
            <w:r w:rsidRPr="007B440F">
              <w:rPr>
                <w:rFonts w:ascii="Arial Narrow" w:hAnsi="Arial Narrow"/>
                <w:sz w:val="20"/>
                <w:szCs w:val="20"/>
              </w:rPr>
              <w:t xml:space="preserve">Review </w:t>
            </w:r>
            <w:r w:rsidRPr="00AB4C40">
              <w:rPr>
                <w:rFonts w:ascii="Arial Narrow" w:hAnsi="Arial Narrow"/>
                <w:sz w:val="20"/>
                <w:szCs w:val="20"/>
              </w:rPr>
              <w:t xml:space="preserve">DCSYW website content to ensure accessibility and availability in multiple </w:t>
            </w:r>
            <w:r w:rsidRPr="00AB4C40">
              <w:rPr>
                <w:rFonts w:ascii="Arial Narrow" w:hAnsi="Arial Narrow"/>
                <w:sz w:val="20"/>
                <w:szCs w:val="20"/>
              </w:rPr>
              <w:lastRenderedPageBreak/>
              <w:t>formats.</w:t>
            </w:r>
          </w:p>
        </w:tc>
        <w:tc>
          <w:tcPr>
            <w:tcW w:w="3969" w:type="dxa"/>
          </w:tcPr>
          <w:p w14:paraId="3F8DABA9"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lastRenderedPageBreak/>
              <w:t xml:space="preserve">Conducted an accessibility audit for internally and externally developed campaign websites– </w:t>
            </w:r>
            <w:r w:rsidRPr="00306A9A">
              <w:rPr>
                <w:rFonts w:ascii="Arial Narrow" w:hAnsi="Arial Narrow"/>
                <w:sz w:val="20"/>
                <w:szCs w:val="20"/>
              </w:rPr>
              <w:lastRenderedPageBreak/>
              <w:t xml:space="preserve">for example: </w:t>
            </w:r>
            <w:hyperlink r:id="rId14" w:history="1">
              <w:r w:rsidRPr="00306A9A">
                <w:rPr>
                  <w:rStyle w:val="Hyperlink"/>
                  <w:rFonts w:ascii="Arial Narrow" w:hAnsi="Arial Narrow"/>
                  <w:sz w:val="20"/>
                  <w:szCs w:val="20"/>
                </w:rPr>
                <w:t>https://www.allabilities.qld.gov.au/</w:t>
              </w:r>
            </w:hyperlink>
            <w:r w:rsidRPr="00306A9A">
              <w:rPr>
                <w:rStyle w:val="Hyperlink"/>
                <w:rFonts w:ascii="Arial Narrow" w:hAnsi="Arial Narrow"/>
                <w:sz w:val="20"/>
                <w:szCs w:val="20"/>
              </w:rPr>
              <w:t>.</w:t>
            </w:r>
            <w:r w:rsidRPr="00306A9A">
              <w:rPr>
                <w:rFonts w:ascii="Arial Narrow" w:hAnsi="Arial Narrow"/>
                <w:sz w:val="20"/>
                <w:szCs w:val="20"/>
              </w:rPr>
              <w:t xml:space="preserve"> Information on how to improve the website was then provided to the developers with the aim of making them compliant with WCAG 2.0 expectations.</w:t>
            </w:r>
          </w:p>
          <w:p w14:paraId="38FF37C7"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 xml:space="preserve">Performed accessibility and usability testing for various internally developed web applications and provided advice actioning. </w:t>
            </w:r>
          </w:p>
          <w:p w14:paraId="320BAEC7"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 xml:space="preserve">Commenced the use of Siteimprove to identify areas of improvement with regard to accessibility and usability of our websites. Use of the tool has increased our websites accessibility ratings. </w:t>
            </w:r>
            <w:r w:rsidRPr="00306A9A">
              <w:rPr>
                <w:rFonts w:ascii="Arial Narrow" w:hAnsi="Arial Narrow"/>
                <w:sz w:val="20"/>
                <w:szCs w:val="20"/>
              </w:rPr>
              <w:br/>
              <w:t xml:space="preserve">DCSYW Siteimprove QA score is 84.3 out of 100 – compared with the Siteimprove government benchmark of 81.3 out of 100. </w:t>
            </w:r>
          </w:p>
          <w:p w14:paraId="053CC7D6"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Provided updated advice regarding multiple formats of content for Web Content Co-ordinators. Liaising with Strategic Communication and Engagement to help improve awareness of the principals of accessible document creation.</w:t>
            </w:r>
          </w:p>
          <w:p w14:paraId="07CB116C"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Commenced redevelopment work to improve all Digital Services built web templates in terms of accessibility and usability, as well as improvements to ensure we are utilising templates that are best practice. The completion of this work should see further improvement of our Siteimprove QA scores.</w:t>
            </w:r>
          </w:p>
          <w:p w14:paraId="146803F3" w14:textId="77777777" w:rsidR="00306A9A" w:rsidRPr="00A66DA0" w:rsidRDefault="00306A9A" w:rsidP="00306A9A">
            <w:pPr>
              <w:numPr>
                <w:ilvl w:val="0"/>
                <w:numId w:val="2"/>
              </w:numPr>
              <w:spacing w:after="0" w:line="240" w:lineRule="auto"/>
              <w:contextualSpacing/>
              <w:rPr>
                <w:rFonts w:ascii="Arial Narrow" w:hAnsi="Arial Narrow" w:cs="Arial"/>
                <w:sz w:val="20"/>
                <w:szCs w:val="20"/>
              </w:rPr>
            </w:pPr>
            <w:r w:rsidRPr="00306A9A">
              <w:rPr>
                <w:rFonts w:ascii="Arial Narrow" w:hAnsi="Arial Narrow"/>
                <w:sz w:val="20"/>
                <w:szCs w:val="20"/>
              </w:rPr>
              <w:t xml:space="preserve">We have been involved in Whole-of-Government Consistent User Experience and Single Website Experience template </w:t>
            </w:r>
            <w:r w:rsidRPr="00306A9A">
              <w:rPr>
                <w:rFonts w:ascii="Arial Narrow" w:hAnsi="Arial Narrow"/>
                <w:sz w:val="20"/>
                <w:szCs w:val="20"/>
              </w:rPr>
              <w:lastRenderedPageBreak/>
              <w:t>development meetings with the goal of improving accessibility throughout government. OSSSIO/SSQ have nominated us to chair these monthly meetings going forward which will give us some ability to steer the template direction. We hope to use this to focus on improvements to the customer experience first and foremost.</w:t>
            </w:r>
          </w:p>
          <w:p w14:paraId="3F0440DE" w14:textId="77777777" w:rsidR="00A66DA0" w:rsidRPr="00A66DA0" w:rsidRDefault="00A66DA0" w:rsidP="00A66DA0">
            <w:pPr>
              <w:pStyle w:val="ListParagraph"/>
              <w:numPr>
                <w:ilvl w:val="0"/>
                <w:numId w:val="2"/>
              </w:numPr>
              <w:spacing w:line="240" w:lineRule="auto"/>
              <w:rPr>
                <w:rFonts w:ascii="Arial Narrow" w:hAnsi="Arial Narrow"/>
                <w:sz w:val="20"/>
                <w:szCs w:val="20"/>
              </w:rPr>
            </w:pPr>
            <w:r w:rsidRPr="00A66DA0">
              <w:rPr>
                <w:rFonts w:ascii="Arial Narrow" w:hAnsi="Arial Narrow"/>
                <w:sz w:val="20"/>
                <w:szCs w:val="20"/>
              </w:rPr>
              <w:t>The department monitors web updates for adherence to accessibility guidelines.</w:t>
            </w:r>
          </w:p>
          <w:p w14:paraId="21394DB5" w14:textId="77777777" w:rsidR="00A66DA0" w:rsidRPr="00A66DA0" w:rsidRDefault="00A66DA0" w:rsidP="00A66DA0">
            <w:pPr>
              <w:pStyle w:val="ListParagraph"/>
              <w:numPr>
                <w:ilvl w:val="0"/>
                <w:numId w:val="2"/>
              </w:numPr>
              <w:spacing w:line="240" w:lineRule="auto"/>
              <w:rPr>
                <w:rFonts w:ascii="Arial Narrow" w:hAnsi="Arial Narrow"/>
                <w:sz w:val="20"/>
                <w:szCs w:val="20"/>
              </w:rPr>
            </w:pPr>
            <w:r w:rsidRPr="00A66DA0">
              <w:rPr>
                <w:rFonts w:ascii="Arial Narrow" w:hAnsi="Arial Narrow"/>
                <w:sz w:val="20"/>
                <w:szCs w:val="20"/>
              </w:rPr>
              <w:t>The department has a process in place to ensure that accessible versions of documents are requested when new web content is uploaded.</w:t>
            </w:r>
          </w:p>
          <w:p w14:paraId="72F96C25" w14:textId="77777777" w:rsidR="00A66DA0" w:rsidRPr="00A66DA0" w:rsidRDefault="00A66DA0" w:rsidP="00A66DA0">
            <w:pPr>
              <w:pStyle w:val="ListParagraph"/>
              <w:numPr>
                <w:ilvl w:val="0"/>
                <w:numId w:val="2"/>
              </w:numPr>
              <w:spacing w:line="240" w:lineRule="auto"/>
              <w:ind w:left="357" w:hanging="357"/>
              <w:rPr>
                <w:rStyle w:val="Hyperlink"/>
                <w:rFonts w:ascii="Arial Narrow" w:hAnsi="Arial Narrow"/>
                <w:color w:val="auto"/>
                <w:sz w:val="20"/>
                <w:szCs w:val="20"/>
                <w:u w:val="none"/>
              </w:rPr>
            </w:pPr>
            <w:r w:rsidRPr="00A66DA0">
              <w:rPr>
                <w:rFonts w:ascii="Arial Narrow" w:hAnsi="Arial Narrow"/>
                <w:sz w:val="20"/>
                <w:szCs w:val="20"/>
              </w:rPr>
              <w:t xml:space="preserve">All of our websites contain a link to Digital Services’ accessibility information page: </w:t>
            </w:r>
            <w:hyperlink r:id="rId15" w:history="1">
              <w:r w:rsidRPr="00A66DA0">
                <w:rPr>
                  <w:rStyle w:val="Hyperlink"/>
                  <w:rFonts w:ascii="Arial Narrow" w:hAnsi="Arial Narrow"/>
                  <w:color w:val="auto"/>
                  <w:sz w:val="20"/>
                  <w:szCs w:val="20"/>
                </w:rPr>
                <w:t>https://www.csyw.qld.gov.au/help/accessibility</w:t>
              </w:r>
            </w:hyperlink>
          </w:p>
          <w:p w14:paraId="2E66D00D" w14:textId="36296918" w:rsidR="00A66DA0" w:rsidRPr="00A66DA0" w:rsidRDefault="00A66DA0" w:rsidP="00A66DA0">
            <w:pPr>
              <w:pStyle w:val="ListParagraph"/>
              <w:numPr>
                <w:ilvl w:val="0"/>
                <w:numId w:val="2"/>
              </w:numPr>
              <w:spacing w:line="240" w:lineRule="auto"/>
              <w:ind w:left="357" w:hanging="357"/>
              <w:rPr>
                <w:rFonts w:ascii="Arial Narrow" w:hAnsi="Arial Narrow"/>
                <w:sz w:val="20"/>
                <w:szCs w:val="20"/>
              </w:rPr>
            </w:pPr>
            <w:r>
              <w:rPr>
                <w:rFonts w:ascii="Arial Narrow" w:hAnsi="Arial Narrow"/>
                <w:sz w:val="20"/>
                <w:szCs w:val="20"/>
              </w:rPr>
              <w:t>Videos are uploaded with transcripts and subtitles.</w:t>
            </w:r>
          </w:p>
          <w:p w14:paraId="335E5233" w14:textId="1AB1FA55" w:rsidR="00306A9A" w:rsidRPr="00331736" w:rsidRDefault="00306A9A" w:rsidP="00A66DA0">
            <w:pPr>
              <w:spacing w:after="0" w:line="240" w:lineRule="auto"/>
              <w:ind w:left="357"/>
              <w:contextualSpacing/>
              <w:rPr>
                <w:rFonts w:ascii="Arial Narrow" w:hAnsi="Arial Narrow"/>
                <w:sz w:val="20"/>
                <w:szCs w:val="20"/>
              </w:rPr>
            </w:pPr>
          </w:p>
        </w:tc>
        <w:tc>
          <w:tcPr>
            <w:tcW w:w="1843" w:type="dxa"/>
          </w:tcPr>
          <w:p w14:paraId="2B26917E" w14:textId="29588C26" w:rsidR="00306A9A" w:rsidRPr="00331736" w:rsidRDefault="00306A9A" w:rsidP="00BF73F3">
            <w:pPr>
              <w:spacing w:line="240" w:lineRule="auto"/>
              <w:contextualSpacing/>
              <w:rPr>
                <w:rFonts w:ascii="Arial Narrow" w:hAnsi="Arial Narrow" w:cs="Arial"/>
                <w:sz w:val="20"/>
                <w:szCs w:val="20"/>
              </w:rPr>
            </w:pPr>
            <w:r w:rsidRPr="00331736">
              <w:rPr>
                <w:rFonts w:ascii="Arial Narrow" w:hAnsi="Arial Narrow" w:cs="Arial"/>
                <w:sz w:val="20"/>
                <w:szCs w:val="20"/>
              </w:rPr>
              <w:lastRenderedPageBreak/>
              <w:t xml:space="preserve">Information, Innovation and </w:t>
            </w:r>
            <w:r w:rsidRPr="00331736">
              <w:rPr>
                <w:rFonts w:ascii="Arial Narrow" w:hAnsi="Arial Narrow" w:cs="Arial"/>
                <w:sz w:val="20"/>
                <w:szCs w:val="20"/>
              </w:rPr>
              <w:lastRenderedPageBreak/>
              <w:t>Recovery</w:t>
            </w:r>
          </w:p>
        </w:tc>
      </w:tr>
      <w:tr w:rsidR="00306A9A" w:rsidRPr="00331736" w14:paraId="12290878" w14:textId="77777777" w:rsidTr="00306A9A">
        <w:trPr>
          <w:trHeight w:val="1043"/>
        </w:trPr>
        <w:tc>
          <w:tcPr>
            <w:tcW w:w="5216" w:type="dxa"/>
          </w:tcPr>
          <w:p w14:paraId="308C3135" w14:textId="38A379C3"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lastRenderedPageBreak/>
              <w:t>Government policies require Queensland Government websites to meet contemporary Australian Web Content Accessibility Guidelines. Work continues to be undertaken to provide transcripts and/or captions are available for newly created time-based media (i.e. pre-recorded video/audio).</w:t>
            </w:r>
          </w:p>
        </w:tc>
        <w:tc>
          <w:tcPr>
            <w:tcW w:w="4111" w:type="dxa"/>
          </w:tcPr>
          <w:p w14:paraId="1F87B6C7" w14:textId="227193FE" w:rsidR="00306A9A" w:rsidRPr="00986F8D" w:rsidRDefault="00306A9A" w:rsidP="00306A9A">
            <w:pPr>
              <w:spacing w:line="240" w:lineRule="exact"/>
              <w:rPr>
                <w:rFonts w:ascii="Arial Narrow" w:hAnsi="Arial Narrow"/>
                <w:sz w:val="20"/>
                <w:szCs w:val="20"/>
              </w:rPr>
            </w:pPr>
            <w:r w:rsidRPr="00986F8D">
              <w:rPr>
                <w:rFonts w:ascii="Arial Narrow" w:hAnsi="Arial Narrow"/>
                <w:b/>
                <w:sz w:val="20"/>
                <w:szCs w:val="20"/>
              </w:rPr>
              <w:t>Success measure:</w:t>
            </w:r>
            <w:r w:rsidRPr="00986F8D">
              <w:rPr>
                <w:rFonts w:ascii="Arial Narrow" w:hAnsi="Arial Narrow"/>
                <w:sz w:val="20"/>
                <w:szCs w:val="20"/>
              </w:rPr>
              <w:t xml:space="preserve"> </w:t>
            </w:r>
            <w:r>
              <w:rPr>
                <w:rFonts w:ascii="Arial Narrow" w:hAnsi="Arial Narrow"/>
                <w:sz w:val="20"/>
                <w:szCs w:val="20"/>
              </w:rPr>
              <w:t>Ensure</w:t>
            </w:r>
            <w:r w:rsidRPr="00986F8D">
              <w:rPr>
                <w:rFonts w:ascii="Arial Narrow" w:hAnsi="Arial Narrow"/>
                <w:sz w:val="20"/>
                <w:szCs w:val="20"/>
              </w:rPr>
              <w:t xml:space="preserve"> all departmental managed websites meet the government’s IS26 guidelines which outline the requirements for Queensland Government agencies in the creation, implementation and management of internet sites.</w:t>
            </w:r>
          </w:p>
        </w:tc>
        <w:tc>
          <w:tcPr>
            <w:tcW w:w="3969" w:type="dxa"/>
          </w:tcPr>
          <w:p w14:paraId="756C3F17"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 xml:space="preserve">Switched video player to more accessible video player (YouTube) for all public facing video and private channel for some internally facing content. </w:t>
            </w:r>
          </w:p>
          <w:p w14:paraId="54BD4FF0" w14:textId="77777777" w:rsidR="00306A9A" w:rsidRPr="00306A9A" w:rsidRDefault="00306A9A" w:rsidP="00306A9A">
            <w:pPr>
              <w:numPr>
                <w:ilvl w:val="0"/>
                <w:numId w:val="2"/>
              </w:numPr>
              <w:spacing w:after="0" w:line="240" w:lineRule="auto"/>
              <w:contextualSpacing/>
              <w:rPr>
                <w:rFonts w:ascii="Arial Narrow" w:hAnsi="Arial Narrow"/>
                <w:sz w:val="20"/>
                <w:szCs w:val="20"/>
              </w:rPr>
            </w:pPr>
            <w:r w:rsidRPr="00306A9A">
              <w:rPr>
                <w:rFonts w:ascii="Arial Narrow" w:hAnsi="Arial Narrow"/>
                <w:sz w:val="20"/>
                <w:szCs w:val="20"/>
              </w:rPr>
              <w:t xml:space="preserve">Trialling internal video streaming on Microsoft Stream for improvements in accessibility, whilst allowing for more secure content to be utilised.  </w:t>
            </w:r>
          </w:p>
          <w:p w14:paraId="6E040A42" w14:textId="7C81EDAB" w:rsidR="00306A9A" w:rsidRPr="00331736" w:rsidRDefault="00306A9A" w:rsidP="00306A9A">
            <w:pPr>
              <w:spacing w:line="240" w:lineRule="auto"/>
              <w:rPr>
                <w:rFonts w:ascii="Arial Narrow" w:hAnsi="Arial Narrow"/>
                <w:sz w:val="20"/>
                <w:szCs w:val="20"/>
              </w:rPr>
            </w:pPr>
          </w:p>
        </w:tc>
        <w:tc>
          <w:tcPr>
            <w:tcW w:w="1843" w:type="dxa"/>
          </w:tcPr>
          <w:p w14:paraId="2C0A871E" w14:textId="77777777" w:rsidR="00306A9A" w:rsidRPr="00331736" w:rsidRDefault="00306A9A" w:rsidP="00306A9A">
            <w:pPr>
              <w:spacing w:line="240" w:lineRule="auto"/>
              <w:contextualSpacing/>
              <w:rPr>
                <w:rFonts w:ascii="Arial Narrow" w:hAnsi="Arial Narrow" w:cs="Arial"/>
                <w:sz w:val="20"/>
                <w:szCs w:val="20"/>
              </w:rPr>
            </w:pPr>
            <w:r w:rsidRPr="00331736">
              <w:rPr>
                <w:rFonts w:ascii="Arial Narrow" w:hAnsi="Arial Narrow" w:cs="Arial"/>
                <w:sz w:val="20"/>
                <w:szCs w:val="20"/>
              </w:rPr>
              <w:t xml:space="preserve">Client Innovation and Information, Information, Innovation and Recovery  </w:t>
            </w:r>
          </w:p>
          <w:p w14:paraId="4B7CE9FA" w14:textId="497658E8" w:rsidR="00306A9A" w:rsidRPr="00A27260" w:rsidRDefault="00306A9A" w:rsidP="00306A9A">
            <w:pPr>
              <w:spacing w:line="240" w:lineRule="auto"/>
              <w:contextualSpacing/>
              <w:rPr>
                <w:rFonts w:ascii="Arial Narrow" w:hAnsi="Arial Narrow" w:cs="Arial"/>
                <w:sz w:val="20"/>
                <w:szCs w:val="20"/>
              </w:rPr>
            </w:pPr>
            <w:r>
              <w:rPr>
                <w:rFonts w:ascii="Arial Narrow" w:hAnsi="Arial Narrow" w:cs="Arial"/>
                <w:sz w:val="20"/>
                <w:szCs w:val="20"/>
              </w:rPr>
              <w:t>Strategy</w:t>
            </w:r>
          </w:p>
        </w:tc>
      </w:tr>
      <w:tr w:rsidR="00306A9A" w:rsidRPr="00331736" w14:paraId="3391BC85" w14:textId="77777777" w:rsidTr="00306A9A">
        <w:trPr>
          <w:trHeight w:val="976"/>
        </w:trPr>
        <w:tc>
          <w:tcPr>
            <w:tcW w:w="5216" w:type="dxa"/>
          </w:tcPr>
          <w:p w14:paraId="4B36A59B" w14:textId="77777777"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lastRenderedPageBreak/>
              <w:t>Promote uptake of the Companion Card Program by businesses, including Queensland Government venues and events.</w:t>
            </w:r>
          </w:p>
        </w:tc>
        <w:tc>
          <w:tcPr>
            <w:tcW w:w="4111" w:type="dxa"/>
          </w:tcPr>
          <w:p w14:paraId="2FD45556" w14:textId="51A0F7D6" w:rsidR="00306A9A" w:rsidRPr="00C520B5" w:rsidRDefault="00306A9A" w:rsidP="00306A9A">
            <w:pPr>
              <w:spacing w:line="240" w:lineRule="exact"/>
              <w:rPr>
                <w:rFonts w:ascii="Arial Narrow" w:hAnsi="Arial Narrow"/>
                <w:sz w:val="20"/>
                <w:szCs w:val="20"/>
              </w:rPr>
            </w:pPr>
            <w:r w:rsidRPr="00986F8D">
              <w:rPr>
                <w:rFonts w:ascii="Arial Narrow" w:hAnsi="Arial Narrow"/>
                <w:b/>
                <w:sz w:val="20"/>
                <w:szCs w:val="20"/>
              </w:rPr>
              <w:t xml:space="preserve">Success measure: </w:t>
            </w:r>
            <w:r w:rsidRPr="00986F8D">
              <w:rPr>
                <w:rFonts w:ascii="Arial Narrow" w:hAnsi="Arial Narrow"/>
                <w:sz w:val="20"/>
                <w:szCs w:val="20"/>
              </w:rPr>
              <w:t xml:space="preserve">DCSYW website includes a link </w:t>
            </w:r>
            <w:r>
              <w:rPr>
                <w:rFonts w:ascii="Arial Narrow" w:hAnsi="Arial Narrow"/>
                <w:sz w:val="20"/>
                <w:szCs w:val="20"/>
              </w:rPr>
              <w:t xml:space="preserve">to DCDSS </w:t>
            </w:r>
            <w:r w:rsidRPr="00986F8D">
              <w:rPr>
                <w:rFonts w:ascii="Arial Narrow" w:hAnsi="Arial Narrow"/>
                <w:sz w:val="20"/>
                <w:szCs w:val="20"/>
              </w:rPr>
              <w:t>to promote the uptake of the companion Card Program.</w:t>
            </w:r>
          </w:p>
        </w:tc>
        <w:tc>
          <w:tcPr>
            <w:tcW w:w="3969" w:type="dxa"/>
          </w:tcPr>
          <w:p w14:paraId="4FEF064A" w14:textId="56AF590B" w:rsidR="00306A9A" w:rsidRPr="00A66DA0" w:rsidRDefault="00A66DA0" w:rsidP="000E513F">
            <w:pPr>
              <w:pStyle w:val="ListParagraph"/>
              <w:numPr>
                <w:ilvl w:val="0"/>
                <w:numId w:val="7"/>
              </w:numPr>
              <w:spacing w:line="240" w:lineRule="auto"/>
              <w:rPr>
                <w:rFonts w:ascii="Arial Narrow" w:hAnsi="Arial Narrow"/>
                <w:sz w:val="20"/>
                <w:szCs w:val="20"/>
              </w:rPr>
            </w:pPr>
            <w:r w:rsidRPr="00A66DA0">
              <w:rPr>
                <w:rStyle w:val="CommentReference"/>
                <w:rFonts w:ascii="Arial Narrow" w:eastAsiaTheme="minorEastAsia" w:hAnsi="Arial Narrow"/>
                <w:sz w:val="20"/>
                <w:szCs w:val="20"/>
                <w:lang w:val="en-US"/>
              </w:rPr>
              <w:t xml:space="preserve">The DCSYW website  will be updated to include information on </w:t>
            </w:r>
            <w:hyperlink r:id="rId16" w:history="1">
              <w:r w:rsidRPr="00A66DA0">
                <w:rPr>
                  <w:rStyle w:val="Hyperlink"/>
                  <w:rFonts w:ascii="Arial Narrow" w:eastAsiaTheme="minorEastAsia" w:hAnsi="Arial Narrow"/>
                  <w:sz w:val="20"/>
                  <w:szCs w:val="20"/>
                  <w:lang w:val="en-US"/>
                </w:rPr>
                <w:t>https://www.csyw.qld.gov.au/child-family/ndis-transition-implementation</w:t>
              </w:r>
            </w:hyperlink>
            <w:r w:rsidRPr="00A66DA0">
              <w:rPr>
                <w:rStyle w:val="CommentReference"/>
                <w:rFonts w:ascii="Arial Narrow" w:eastAsiaTheme="minorEastAsia" w:hAnsi="Arial Narrow"/>
                <w:sz w:val="20"/>
                <w:szCs w:val="20"/>
                <w:lang w:val="en-US"/>
              </w:rPr>
              <w:t xml:space="preserve"> and link to information on the DCDSS’ People with disability franchise here: </w:t>
            </w:r>
            <w:hyperlink r:id="rId17" w:history="1">
              <w:r w:rsidRPr="00A66DA0">
                <w:rPr>
                  <w:rStyle w:val="Hyperlink"/>
                  <w:rFonts w:ascii="Arial Narrow" w:eastAsiaTheme="minorEastAsia" w:hAnsi="Arial Narrow"/>
                  <w:sz w:val="20"/>
                  <w:szCs w:val="20"/>
                  <w:lang w:val="en-US"/>
                </w:rPr>
                <w:t>https://www.qld.gov.au/disability/business/companion-card</w:t>
              </w:r>
            </w:hyperlink>
          </w:p>
        </w:tc>
        <w:tc>
          <w:tcPr>
            <w:tcW w:w="1843" w:type="dxa"/>
          </w:tcPr>
          <w:p w14:paraId="73838109" w14:textId="1E815B9F" w:rsidR="00306A9A" w:rsidRDefault="00306A9A" w:rsidP="00306A9A">
            <w:pPr>
              <w:spacing w:line="240" w:lineRule="auto"/>
              <w:rPr>
                <w:rFonts w:ascii="Arial Narrow" w:hAnsi="Arial Narrow" w:cs="Arial"/>
                <w:sz w:val="20"/>
                <w:szCs w:val="20"/>
              </w:rPr>
            </w:pPr>
            <w:r>
              <w:rPr>
                <w:rFonts w:ascii="Arial Narrow" w:hAnsi="Arial Narrow" w:cs="Arial"/>
                <w:sz w:val="20"/>
                <w:szCs w:val="20"/>
              </w:rPr>
              <w:t>Strategy</w:t>
            </w:r>
            <w:r w:rsidR="000E513F">
              <w:rPr>
                <w:rFonts w:ascii="Arial Narrow" w:hAnsi="Arial Narrow" w:cs="Arial"/>
                <w:sz w:val="20"/>
                <w:szCs w:val="20"/>
              </w:rPr>
              <w:t xml:space="preserve"> – Strategic Communication and Engagement</w:t>
            </w:r>
          </w:p>
          <w:p w14:paraId="1FD117FB" w14:textId="63A4A1C6" w:rsidR="000E513F" w:rsidRPr="00331736" w:rsidRDefault="000E513F" w:rsidP="00306A9A">
            <w:pPr>
              <w:spacing w:line="240" w:lineRule="auto"/>
              <w:rPr>
                <w:rFonts w:ascii="Arial Narrow" w:hAnsi="Arial Narrow" w:cs="Arial"/>
                <w:sz w:val="20"/>
                <w:szCs w:val="20"/>
              </w:rPr>
            </w:pPr>
          </w:p>
        </w:tc>
      </w:tr>
      <w:tr w:rsidR="00306A9A" w:rsidRPr="00331736" w14:paraId="50F1E77C" w14:textId="77777777" w:rsidTr="00306A9A">
        <w:trPr>
          <w:trHeight w:val="1449"/>
        </w:trPr>
        <w:tc>
          <w:tcPr>
            <w:tcW w:w="5216" w:type="dxa"/>
          </w:tcPr>
          <w:p w14:paraId="78FA06F7" w14:textId="08BCB096"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Work towards ensuring all Queensland Government legislation, policies and programs are consistent with national commitments under international conventions, consider the needs or interests of people with disability and carers and promote and uphold the human rights of people with disability.</w:t>
            </w:r>
          </w:p>
        </w:tc>
        <w:tc>
          <w:tcPr>
            <w:tcW w:w="4111" w:type="dxa"/>
          </w:tcPr>
          <w:p w14:paraId="74E05E05" w14:textId="1162799A" w:rsidR="00306A9A" w:rsidRPr="00C520B5" w:rsidRDefault="00306A9A" w:rsidP="00306A9A">
            <w:pPr>
              <w:spacing w:line="240" w:lineRule="exact"/>
              <w:rPr>
                <w:rFonts w:ascii="Arial Narrow" w:hAnsi="Arial Narrow"/>
                <w:sz w:val="20"/>
                <w:szCs w:val="20"/>
              </w:rPr>
            </w:pPr>
            <w:r w:rsidRPr="00986F8D">
              <w:rPr>
                <w:rFonts w:ascii="Arial Narrow" w:hAnsi="Arial Narrow"/>
                <w:b/>
                <w:sz w:val="20"/>
                <w:szCs w:val="20"/>
              </w:rPr>
              <w:t>Success measure:</w:t>
            </w:r>
            <w:r w:rsidRPr="00986F8D">
              <w:rPr>
                <w:rFonts w:ascii="Arial Narrow" w:hAnsi="Arial Narrow"/>
                <w:sz w:val="20"/>
                <w:szCs w:val="20"/>
              </w:rPr>
              <w:t xml:space="preserve"> Ensure legislation</w:t>
            </w:r>
            <w:r w:rsidR="002F3459">
              <w:rPr>
                <w:rFonts w:ascii="Arial Narrow" w:hAnsi="Arial Narrow"/>
                <w:sz w:val="20"/>
                <w:szCs w:val="20"/>
              </w:rPr>
              <w:t>, policies and procedures align</w:t>
            </w:r>
            <w:r w:rsidRPr="00986F8D">
              <w:rPr>
                <w:rFonts w:ascii="Arial Narrow" w:hAnsi="Arial Narrow"/>
                <w:sz w:val="20"/>
                <w:szCs w:val="20"/>
              </w:rPr>
              <w:t xml:space="preserve"> with Queensland’s commitments to the United Nations Convention on the Rights of Persons with Disabilities (UNCRPD), the National Disability Strategy 2010-2020 (NDS) and its second implementation plan.</w:t>
            </w:r>
          </w:p>
        </w:tc>
        <w:tc>
          <w:tcPr>
            <w:tcW w:w="3969" w:type="dxa"/>
          </w:tcPr>
          <w:p w14:paraId="29939E58" w14:textId="495E15BD" w:rsidR="00306A9A" w:rsidRPr="002F3459" w:rsidRDefault="002F3459" w:rsidP="002F3459">
            <w:pPr>
              <w:pStyle w:val="ListParagraph"/>
              <w:numPr>
                <w:ilvl w:val="0"/>
                <w:numId w:val="7"/>
              </w:numPr>
              <w:spacing w:line="240" w:lineRule="auto"/>
              <w:rPr>
                <w:rFonts w:ascii="Arial Narrow" w:hAnsi="Arial Narrow"/>
                <w:sz w:val="20"/>
                <w:szCs w:val="20"/>
              </w:rPr>
            </w:pPr>
            <w:r>
              <w:rPr>
                <w:rFonts w:ascii="Arial Narrow" w:hAnsi="Arial Narrow"/>
                <w:sz w:val="20"/>
                <w:szCs w:val="20"/>
              </w:rPr>
              <w:t>Legislation administered by DCSYW aligns with the UNCRPD. DCSYW also takes into account the UNCRPD and relevant strategies when undertaking any review and amendments of departmental legislation.</w:t>
            </w:r>
          </w:p>
        </w:tc>
        <w:tc>
          <w:tcPr>
            <w:tcW w:w="1843" w:type="dxa"/>
          </w:tcPr>
          <w:p w14:paraId="1F2E5EA7" w14:textId="377E844F" w:rsidR="00306A9A" w:rsidRPr="00331736" w:rsidRDefault="00306A9A" w:rsidP="00306A9A">
            <w:pPr>
              <w:spacing w:line="240" w:lineRule="auto"/>
              <w:rPr>
                <w:rFonts w:ascii="Arial Narrow" w:hAnsi="Arial Narrow"/>
                <w:sz w:val="20"/>
                <w:szCs w:val="20"/>
              </w:rPr>
            </w:pPr>
            <w:r>
              <w:rPr>
                <w:rFonts w:ascii="Arial Narrow" w:hAnsi="Arial Narrow" w:cs="Arial"/>
                <w:sz w:val="20"/>
                <w:szCs w:val="20"/>
              </w:rPr>
              <w:t>Strategy</w:t>
            </w:r>
          </w:p>
        </w:tc>
      </w:tr>
      <w:tr w:rsidR="00306A9A" w:rsidRPr="00331736" w14:paraId="2EC0A208" w14:textId="77777777" w:rsidTr="00306A9A">
        <w:trPr>
          <w:trHeight w:val="510"/>
        </w:trPr>
        <w:tc>
          <w:tcPr>
            <w:tcW w:w="5216" w:type="dxa"/>
          </w:tcPr>
          <w:p w14:paraId="6B4A7070" w14:textId="77777777"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Government services and funded non-government services provide access to language, translating and communication services.</w:t>
            </w:r>
          </w:p>
        </w:tc>
        <w:tc>
          <w:tcPr>
            <w:tcW w:w="4111" w:type="dxa"/>
          </w:tcPr>
          <w:p w14:paraId="1088E7BE" w14:textId="13CABCD0" w:rsidR="00306A9A" w:rsidRPr="00331736" w:rsidRDefault="00306A9A" w:rsidP="00306A9A">
            <w:pPr>
              <w:spacing w:line="240" w:lineRule="exact"/>
              <w:rPr>
                <w:rFonts w:ascii="Arial Narrow" w:hAnsi="Arial Narrow"/>
                <w:sz w:val="20"/>
                <w:szCs w:val="20"/>
              </w:rPr>
            </w:pPr>
            <w:r>
              <w:rPr>
                <w:rFonts w:ascii="Arial Narrow" w:hAnsi="Arial Narrow"/>
                <w:b/>
                <w:sz w:val="20"/>
                <w:szCs w:val="20"/>
              </w:rPr>
              <w:t xml:space="preserve">Success measure: </w:t>
            </w:r>
            <w:r>
              <w:rPr>
                <w:rFonts w:ascii="Arial Narrow" w:hAnsi="Arial Narrow"/>
                <w:sz w:val="20"/>
                <w:szCs w:val="20"/>
              </w:rPr>
              <w:t xml:space="preserve">Ensure familiarisation with the </w:t>
            </w:r>
            <w:r w:rsidRPr="000E2B39">
              <w:rPr>
                <w:rFonts w:ascii="Arial Narrow" w:hAnsi="Arial Narrow"/>
                <w:sz w:val="20"/>
                <w:szCs w:val="20"/>
              </w:rPr>
              <w:t>requirements of the language services policy and how to access interpreter and translation services.</w:t>
            </w:r>
          </w:p>
        </w:tc>
        <w:tc>
          <w:tcPr>
            <w:tcW w:w="3969" w:type="dxa"/>
          </w:tcPr>
          <w:p w14:paraId="23729A42" w14:textId="77777777" w:rsidR="002F3459" w:rsidRPr="0062621C" w:rsidRDefault="002F3459" w:rsidP="0062621C">
            <w:pPr>
              <w:pStyle w:val="ListParagraph"/>
              <w:numPr>
                <w:ilvl w:val="0"/>
                <w:numId w:val="7"/>
              </w:numPr>
              <w:spacing w:line="240" w:lineRule="auto"/>
              <w:rPr>
                <w:rFonts w:ascii="Arial Narrow" w:hAnsi="Arial Narrow"/>
                <w:sz w:val="20"/>
                <w:szCs w:val="20"/>
              </w:rPr>
            </w:pPr>
            <w:r w:rsidRPr="0062621C">
              <w:rPr>
                <w:rFonts w:ascii="Arial Narrow" w:hAnsi="Arial Narrow"/>
                <w:sz w:val="20"/>
                <w:szCs w:val="20"/>
              </w:rPr>
              <w:t>The department has enabled access to language, translating and interpreting services for NGOs since 2010.</w:t>
            </w:r>
            <w:r w:rsidRPr="002F3459">
              <w:rPr>
                <w:rStyle w:val="FootnoteReference"/>
                <w:rFonts w:ascii="Arial Narrow" w:hAnsi="Arial Narrow"/>
              </w:rPr>
              <w:footnoteReference w:id="1"/>
            </w:r>
            <w:r w:rsidRPr="0062621C">
              <w:rPr>
                <w:rFonts w:ascii="Arial Narrow" w:hAnsi="Arial Narrow"/>
                <w:sz w:val="20"/>
                <w:szCs w:val="20"/>
              </w:rPr>
              <w:t xml:space="preserve"> NGOs apply for and obtain a unique TIS code.</w:t>
            </w:r>
          </w:p>
          <w:p w14:paraId="64140546" w14:textId="7E94AB9E" w:rsidR="00306A9A" w:rsidRPr="0062621C" w:rsidRDefault="002F3459" w:rsidP="0062621C">
            <w:pPr>
              <w:pStyle w:val="ListParagraph"/>
              <w:numPr>
                <w:ilvl w:val="0"/>
                <w:numId w:val="7"/>
              </w:numPr>
              <w:spacing w:line="240" w:lineRule="auto"/>
              <w:rPr>
                <w:rFonts w:ascii="Arial Narrow" w:hAnsi="Arial Narrow"/>
                <w:sz w:val="20"/>
                <w:szCs w:val="20"/>
              </w:rPr>
            </w:pPr>
            <w:r w:rsidRPr="0062621C">
              <w:rPr>
                <w:rFonts w:ascii="Arial Narrow" w:hAnsi="Arial Narrow"/>
                <w:sz w:val="20"/>
                <w:szCs w:val="20"/>
              </w:rPr>
              <w:t>Funded NGOs can also access interpreting services through Support with Interpreting, Translating and Communications (SWITC).</w:t>
            </w:r>
            <w:r w:rsidRPr="002F3459">
              <w:rPr>
                <w:rStyle w:val="FootnoteReference"/>
                <w:rFonts w:ascii="Arial Narrow" w:hAnsi="Arial Narrow"/>
              </w:rPr>
              <w:footnoteReference w:id="2"/>
            </w:r>
          </w:p>
        </w:tc>
        <w:tc>
          <w:tcPr>
            <w:tcW w:w="1843" w:type="dxa"/>
          </w:tcPr>
          <w:p w14:paraId="14C39891" w14:textId="17F33526" w:rsidR="00306A9A" w:rsidRPr="00462F1D" w:rsidRDefault="00306A9A" w:rsidP="00306A9A">
            <w:pPr>
              <w:spacing w:line="240" w:lineRule="auto"/>
              <w:rPr>
                <w:rFonts w:ascii="Arial Narrow" w:hAnsi="Arial Narrow" w:cs="Arial"/>
                <w:sz w:val="20"/>
                <w:szCs w:val="20"/>
              </w:rPr>
            </w:pPr>
            <w:r>
              <w:rPr>
                <w:rFonts w:ascii="Arial Narrow" w:hAnsi="Arial Narrow" w:cs="Arial"/>
                <w:sz w:val="20"/>
                <w:szCs w:val="20"/>
              </w:rPr>
              <w:t xml:space="preserve">Strategy </w:t>
            </w:r>
          </w:p>
        </w:tc>
      </w:tr>
      <w:tr w:rsidR="00306A9A" w:rsidRPr="00331736" w14:paraId="5606E0E4" w14:textId="77777777" w:rsidTr="00306A9A">
        <w:trPr>
          <w:trHeight w:val="617"/>
        </w:trPr>
        <w:tc>
          <w:tcPr>
            <w:tcW w:w="15139" w:type="dxa"/>
            <w:gridSpan w:val="4"/>
            <w:shd w:val="clear" w:color="auto" w:fill="F2DBDB" w:themeFill="accent2" w:themeFillTint="33"/>
          </w:tcPr>
          <w:p w14:paraId="02E2E8BA" w14:textId="7B5F313C" w:rsidR="00306A9A" w:rsidRPr="009E74DA" w:rsidRDefault="00306A9A" w:rsidP="00306A9A">
            <w:pPr>
              <w:spacing w:line="240" w:lineRule="auto"/>
              <w:rPr>
                <w:rFonts w:ascii="Arial Narrow" w:hAnsi="Arial Narrow" w:cs="Arial"/>
                <w:sz w:val="20"/>
                <w:szCs w:val="20"/>
              </w:rPr>
            </w:pPr>
            <w:r w:rsidRPr="00A27260">
              <w:rPr>
                <w:rFonts w:ascii="Arial Narrow" w:hAnsi="Arial Narrow" w:cs="Arial"/>
                <w:b/>
                <w:bCs/>
                <w:sz w:val="20"/>
                <w:szCs w:val="20"/>
              </w:rPr>
              <w:t xml:space="preserve">Priority for Action: </w:t>
            </w:r>
            <w:r>
              <w:rPr>
                <w:rFonts w:ascii="Arial Narrow" w:hAnsi="Arial Narrow" w:cs="Arial"/>
                <w:b/>
                <w:bCs/>
                <w:sz w:val="20"/>
                <w:szCs w:val="20"/>
              </w:rPr>
              <w:t>Employment</w:t>
            </w:r>
            <w:r>
              <w:rPr>
                <w:rFonts w:ascii="Arial Narrow" w:hAnsi="Arial Narrow" w:cs="Arial"/>
                <w:bCs/>
                <w:sz w:val="20"/>
                <w:szCs w:val="20"/>
              </w:rPr>
              <w:t xml:space="preserve"> </w:t>
            </w:r>
          </w:p>
        </w:tc>
      </w:tr>
      <w:tr w:rsidR="00306A9A" w:rsidRPr="00331736" w14:paraId="4C379050" w14:textId="77777777" w:rsidTr="00306A9A">
        <w:tc>
          <w:tcPr>
            <w:tcW w:w="5216" w:type="dxa"/>
          </w:tcPr>
          <w:p w14:paraId="3870A98F" w14:textId="5A5AD703" w:rsidR="00306A9A" w:rsidRPr="003641C4"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 xml:space="preserve">Implement strategies to reach the Queensland Government target that, by 2022, eight per cent of the Queensland Public Sector workforce will be people with disability, across attraction, </w:t>
            </w:r>
            <w:r w:rsidRPr="00331736">
              <w:rPr>
                <w:rFonts w:ascii="Arial Narrow" w:hAnsi="Arial Narrow" w:cs="Arial"/>
                <w:bCs/>
                <w:sz w:val="20"/>
                <w:szCs w:val="20"/>
              </w:rPr>
              <w:lastRenderedPageBreak/>
              <w:t>recruitment, retention and career progression and development, for example flexible work practices and inclusion of people with disability in the government employer brand.</w:t>
            </w:r>
          </w:p>
        </w:tc>
        <w:tc>
          <w:tcPr>
            <w:tcW w:w="4111" w:type="dxa"/>
          </w:tcPr>
          <w:p w14:paraId="393B61A8" w14:textId="4D38F604" w:rsidR="00306A9A" w:rsidRDefault="00306A9A" w:rsidP="00306A9A">
            <w:pPr>
              <w:spacing w:line="240" w:lineRule="exact"/>
              <w:contextualSpacing/>
              <w:rPr>
                <w:rFonts w:ascii="Arial Narrow" w:hAnsi="Arial Narrow"/>
                <w:sz w:val="20"/>
                <w:szCs w:val="20"/>
              </w:rPr>
            </w:pPr>
            <w:r>
              <w:rPr>
                <w:rFonts w:ascii="Arial Narrow" w:hAnsi="Arial Narrow"/>
                <w:b/>
                <w:sz w:val="20"/>
                <w:szCs w:val="20"/>
              </w:rPr>
              <w:lastRenderedPageBreak/>
              <w:t xml:space="preserve">Success measure: </w:t>
            </w:r>
            <w:r>
              <w:rPr>
                <w:rFonts w:ascii="Arial Narrow" w:hAnsi="Arial Narrow"/>
                <w:sz w:val="20"/>
                <w:szCs w:val="20"/>
              </w:rPr>
              <w:t>Review the</w:t>
            </w:r>
            <w:r w:rsidRPr="003E7CB9">
              <w:rPr>
                <w:rFonts w:ascii="Arial Narrow" w:hAnsi="Arial Narrow"/>
                <w:sz w:val="20"/>
                <w:szCs w:val="20"/>
              </w:rPr>
              <w:t xml:space="preserve"> department’s recruitment and selection resources to ensure the inclusion of people with dis</w:t>
            </w:r>
            <w:r>
              <w:rPr>
                <w:rFonts w:ascii="Arial Narrow" w:hAnsi="Arial Narrow"/>
                <w:sz w:val="20"/>
                <w:szCs w:val="20"/>
              </w:rPr>
              <w:t>ability.</w:t>
            </w:r>
          </w:p>
          <w:p w14:paraId="3B85D89B" w14:textId="1D42C54E" w:rsidR="00306A9A" w:rsidRDefault="00306A9A" w:rsidP="00306A9A">
            <w:pPr>
              <w:spacing w:line="240" w:lineRule="exact"/>
              <w:contextualSpacing/>
              <w:rPr>
                <w:rFonts w:ascii="Arial Narrow" w:hAnsi="Arial Narrow"/>
                <w:sz w:val="20"/>
                <w:szCs w:val="20"/>
              </w:rPr>
            </w:pPr>
            <w:r>
              <w:rPr>
                <w:rFonts w:ascii="Arial Narrow" w:hAnsi="Arial Narrow"/>
                <w:b/>
                <w:sz w:val="20"/>
                <w:szCs w:val="20"/>
              </w:rPr>
              <w:lastRenderedPageBreak/>
              <w:t xml:space="preserve">Success measure: </w:t>
            </w:r>
            <w:r w:rsidRPr="003E7CB9">
              <w:rPr>
                <w:rFonts w:ascii="Arial Narrow" w:hAnsi="Arial Narrow"/>
                <w:sz w:val="20"/>
                <w:szCs w:val="20"/>
              </w:rPr>
              <w:t>Place greater emphasis on additional or alternative recruitment and selection assessment methods and tools, t</w:t>
            </w:r>
            <w:r>
              <w:rPr>
                <w:rFonts w:ascii="Arial Narrow" w:hAnsi="Arial Narrow"/>
                <w:sz w:val="20"/>
                <w:szCs w:val="20"/>
              </w:rPr>
              <w:t xml:space="preserve">o promote flexible processes. </w:t>
            </w:r>
          </w:p>
          <w:p w14:paraId="087EC474" w14:textId="2598109D" w:rsidR="00306A9A" w:rsidRPr="00331736"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3E7CB9">
              <w:rPr>
                <w:rFonts w:ascii="Arial Narrow" w:hAnsi="Arial Narrow"/>
                <w:sz w:val="20"/>
                <w:szCs w:val="20"/>
              </w:rPr>
              <w:t xml:space="preserve">Scope interest from employees with disability about establishing a network. </w:t>
            </w:r>
          </w:p>
        </w:tc>
        <w:tc>
          <w:tcPr>
            <w:tcW w:w="3969" w:type="dxa"/>
          </w:tcPr>
          <w:p w14:paraId="03FE7E26" w14:textId="77777777" w:rsidR="0062621C" w:rsidRPr="0062621C" w:rsidRDefault="0062621C" w:rsidP="0062621C">
            <w:pPr>
              <w:pStyle w:val="ListParagraph"/>
              <w:numPr>
                <w:ilvl w:val="0"/>
                <w:numId w:val="10"/>
              </w:numPr>
              <w:rPr>
                <w:rFonts w:ascii="Arial Narrow" w:hAnsi="Arial Narrow"/>
                <w:sz w:val="20"/>
                <w:szCs w:val="20"/>
              </w:rPr>
            </w:pPr>
            <w:r w:rsidRPr="0062621C">
              <w:rPr>
                <w:rFonts w:ascii="Arial Narrow" w:hAnsi="Arial Narrow"/>
                <w:sz w:val="20"/>
                <w:szCs w:val="20"/>
              </w:rPr>
              <w:lastRenderedPageBreak/>
              <w:t xml:space="preserve">The recruitment and selection guidelines include information about a range of recruitment and selection methods to help </w:t>
            </w:r>
            <w:r w:rsidRPr="0062621C">
              <w:rPr>
                <w:rFonts w:ascii="Arial Narrow" w:hAnsi="Arial Narrow"/>
                <w:sz w:val="20"/>
                <w:szCs w:val="20"/>
              </w:rPr>
              <w:lastRenderedPageBreak/>
              <w:t>selection panels design an inclusive selection process and directs staff to the Public Service Commission’s diversity commitment, and information about unconscious bias.</w:t>
            </w:r>
          </w:p>
          <w:p w14:paraId="553A26B5" w14:textId="77777777" w:rsidR="0062621C" w:rsidRPr="0062621C" w:rsidRDefault="0062621C" w:rsidP="0062621C">
            <w:pPr>
              <w:pStyle w:val="ListParagraph"/>
              <w:numPr>
                <w:ilvl w:val="0"/>
                <w:numId w:val="10"/>
              </w:numPr>
              <w:rPr>
                <w:rFonts w:ascii="Arial Narrow" w:hAnsi="Arial Narrow"/>
                <w:sz w:val="20"/>
                <w:szCs w:val="20"/>
              </w:rPr>
            </w:pPr>
            <w:r w:rsidRPr="0062621C">
              <w:rPr>
                <w:rFonts w:ascii="Arial Narrow" w:hAnsi="Arial Narrow"/>
                <w:sz w:val="20"/>
                <w:szCs w:val="20"/>
              </w:rPr>
              <w:t>The Equity and Diversity guideline provides some information about recruiting a person with a disability.</w:t>
            </w:r>
          </w:p>
          <w:p w14:paraId="20C9138A" w14:textId="32EBE2B8" w:rsidR="00306A9A" w:rsidRPr="0062621C" w:rsidRDefault="0062621C" w:rsidP="0062621C">
            <w:pPr>
              <w:pStyle w:val="ListParagraph"/>
              <w:numPr>
                <w:ilvl w:val="0"/>
                <w:numId w:val="10"/>
              </w:numPr>
              <w:rPr>
                <w:rFonts w:ascii="Arial Narrow" w:hAnsi="Arial Narrow"/>
                <w:sz w:val="20"/>
                <w:szCs w:val="20"/>
              </w:rPr>
            </w:pPr>
            <w:r w:rsidRPr="0062621C">
              <w:rPr>
                <w:rFonts w:ascii="Arial Narrow" w:hAnsi="Arial Narrow"/>
                <w:sz w:val="20"/>
              </w:rPr>
              <w:t>A DCSYW diversity strategy is in development and will include recruitment and retention strategies. The strategy is expected to be completed before December 2018.</w:t>
            </w:r>
          </w:p>
        </w:tc>
        <w:tc>
          <w:tcPr>
            <w:tcW w:w="1843" w:type="dxa"/>
          </w:tcPr>
          <w:p w14:paraId="5CFF60F5" w14:textId="47A235AB" w:rsidR="00306A9A" w:rsidRPr="00331736" w:rsidRDefault="00306A9A" w:rsidP="00306A9A">
            <w:pPr>
              <w:rPr>
                <w:rFonts w:ascii="Arial Narrow" w:hAnsi="Arial Narrow"/>
                <w:sz w:val="20"/>
                <w:szCs w:val="20"/>
              </w:rPr>
            </w:pPr>
            <w:r>
              <w:rPr>
                <w:rFonts w:ascii="Arial Narrow" w:hAnsi="Arial Narrow" w:cs="Arial"/>
                <w:sz w:val="20"/>
                <w:szCs w:val="20"/>
              </w:rPr>
              <w:lastRenderedPageBreak/>
              <w:t>People and Culture</w:t>
            </w:r>
          </w:p>
        </w:tc>
      </w:tr>
      <w:tr w:rsidR="00306A9A" w:rsidRPr="00331736" w14:paraId="1226CB11" w14:textId="77777777" w:rsidTr="00306A9A">
        <w:trPr>
          <w:trHeight w:val="1078"/>
        </w:trPr>
        <w:tc>
          <w:tcPr>
            <w:tcW w:w="5216" w:type="dxa"/>
          </w:tcPr>
          <w:p w14:paraId="7059588B" w14:textId="18D39405" w:rsidR="00306A9A" w:rsidRPr="00331736" w:rsidRDefault="00306A9A" w:rsidP="00306A9A">
            <w:pPr>
              <w:spacing w:line="240" w:lineRule="auto"/>
              <w:rPr>
                <w:rFonts w:ascii="Arial Narrow" w:hAnsi="Arial Narrow" w:cs="Arial"/>
                <w:bCs/>
                <w:sz w:val="20"/>
                <w:szCs w:val="20"/>
              </w:rPr>
            </w:pPr>
            <w:r w:rsidRPr="00331736">
              <w:rPr>
                <w:rFonts w:ascii="Arial Narrow" w:hAnsi="Arial Narrow" w:cs="Arial"/>
                <w:bCs/>
                <w:sz w:val="20"/>
                <w:szCs w:val="20"/>
              </w:rPr>
              <w:t>Promote information, resources and examples of the benefits to businesses of employing people with disability, the assistance available, how to make recruitment and employment process more accessible to improve opportunities for people with disabilit</w:t>
            </w:r>
            <w:r>
              <w:rPr>
                <w:rFonts w:ascii="Arial Narrow" w:hAnsi="Arial Narrow" w:cs="Arial"/>
                <w:bCs/>
                <w:sz w:val="20"/>
                <w:szCs w:val="20"/>
              </w:rPr>
              <w:t>y to participate in employment.</w:t>
            </w:r>
          </w:p>
        </w:tc>
        <w:tc>
          <w:tcPr>
            <w:tcW w:w="4111" w:type="dxa"/>
          </w:tcPr>
          <w:p w14:paraId="3DDF2D76" w14:textId="55C21141" w:rsidR="00306A9A"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F06C63">
              <w:rPr>
                <w:rFonts w:ascii="Arial Narrow" w:hAnsi="Arial Narrow"/>
                <w:sz w:val="20"/>
                <w:szCs w:val="20"/>
              </w:rPr>
              <w:t>Provide</w:t>
            </w:r>
            <w:r>
              <w:rPr>
                <w:rFonts w:ascii="Arial Narrow" w:hAnsi="Arial Narrow"/>
                <w:b/>
                <w:sz w:val="20"/>
                <w:szCs w:val="20"/>
              </w:rPr>
              <w:t xml:space="preserve"> </w:t>
            </w:r>
            <w:r>
              <w:rPr>
                <w:rFonts w:ascii="Arial Narrow" w:hAnsi="Arial Narrow"/>
                <w:sz w:val="20"/>
                <w:szCs w:val="20"/>
              </w:rPr>
              <w:t>links to DCDSS website to i</w:t>
            </w:r>
            <w:r w:rsidRPr="00585DE0">
              <w:rPr>
                <w:rFonts w:ascii="Arial Narrow" w:hAnsi="Arial Narrow"/>
                <w:sz w:val="20"/>
                <w:szCs w:val="20"/>
              </w:rPr>
              <w:t>dentify information and promote, resources and examples of the benefits employing people with disability, the assistance available, how to make recruitment and employment process more accessible</w:t>
            </w:r>
            <w:r>
              <w:rPr>
                <w:rFonts w:ascii="Arial Narrow" w:hAnsi="Arial Narrow"/>
                <w:sz w:val="20"/>
                <w:szCs w:val="20"/>
              </w:rPr>
              <w:t>.</w:t>
            </w:r>
            <w:r w:rsidRPr="00585DE0">
              <w:rPr>
                <w:rFonts w:ascii="Arial Narrow" w:hAnsi="Arial Narrow"/>
                <w:sz w:val="20"/>
                <w:szCs w:val="20"/>
              </w:rPr>
              <w:t xml:space="preserve"> </w:t>
            </w:r>
          </w:p>
          <w:p w14:paraId="5BF0DD6A" w14:textId="186FBEE4" w:rsidR="00306A9A" w:rsidRPr="00331736"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Pr>
                <w:rFonts w:ascii="Arial Narrow" w:hAnsi="Arial Narrow"/>
                <w:sz w:val="20"/>
                <w:szCs w:val="20"/>
              </w:rPr>
              <w:t xml:space="preserve">Participate in the </w:t>
            </w:r>
            <w:r w:rsidRPr="00585DE0">
              <w:rPr>
                <w:rFonts w:ascii="Arial Narrow" w:hAnsi="Arial Narrow"/>
                <w:sz w:val="20"/>
                <w:szCs w:val="20"/>
              </w:rPr>
              <w:t>Partnering for the Future community services industry strategy to support employment opportunities for people with disability</w:t>
            </w:r>
            <w:r>
              <w:rPr>
                <w:rFonts w:ascii="Arial Narrow" w:hAnsi="Arial Narrow"/>
                <w:sz w:val="20"/>
                <w:szCs w:val="20"/>
              </w:rPr>
              <w:t>.</w:t>
            </w:r>
          </w:p>
        </w:tc>
        <w:tc>
          <w:tcPr>
            <w:tcW w:w="3969" w:type="dxa"/>
          </w:tcPr>
          <w:p w14:paraId="6006CAE7" w14:textId="388CFC47" w:rsidR="00306A9A" w:rsidRPr="00A66DA0" w:rsidRDefault="00A66DA0" w:rsidP="00A66DA0">
            <w:pPr>
              <w:pStyle w:val="ListParagraph"/>
              <w:numPr>
                <w:ilvl w:val="0"/>
                <w:numId w:val="13"/>
              </w:numPr>
              <w:spacing w:line="240" w:lineRule="auto"/>
              <w:ind w:left="317" w:hanging="317"/>
              <w:rPr>
                <w:rFonts w:ascii="Arial Narrow" w:hAnsi="Arial Narrow"/>
                <w:sz w:val="20"/>
                <w:szCs w:val="20"/>
              </w:rPr>
            </w:pPr>
            <w:r w:rsidRPr="00A66DA0">
              <w:rPr>
                <w:rFonts w:ascii="Arial Narrow" w:hAnsi="Arial Narrow"/>
                <w:sz w:val="20"/>
                <w:szCs w:val="20"/>
              </w:rPr>
              <w:t>The DCSYW website to be updated to include info</w:t>
            </w:r>
            <w:r>
              <w:rPr>
                <w:rFonts w:ascii="Arial Narrow" w:hAnsi="Arial Narrow"/>
                <w:sz w:val="20"/>
                <w:szCs w:val="20"/>
              </w:rPr>
              <w:t xml:space="preserve">rmation in our Careers section </w:t>
            </w:r>
            <w:hyperlink r:id="rId18" w:history="1">
              <w:r w:rsidRPr="00A66DA0">
                <w:rPr>
                  <w:rStyle w:val="Hyperlink"/>
                  <w:rFonts w:ascii="Arial Narrow" w:hAnsi="Arial Narrow"/>
                  <w:sz w:val="20"/>
                  <w:szCs w:val="20"/>
                </w:rPr>
                <w:t>https://www.csyw.qld.gov.au/about-us/careers/benefits-working-us</w:t>
              </w:r>
            </w:hyperlink>
            <w:r w:rsidRPr="00A66DA0">
              <w:rPr>
                <w:rFonts w:ascii="Arial Narrow" w:hAnsi="Arial Narrow"/>
                <w:sz w:val="20"/>
                <w:szCs w:val="20"/>
              </w:rPr>
              <w:t xml:space="preserve"> about what our department offers to people with disability.</w:t>
            </w:r>
          </w:p>
        </w:tc>
        <w:tc>
          <w:tcPr>
            <w:tcW w:w="1843" w:type="dxa"/>
          </w:tcPr>
          <w:p w14:paraId="7B47F249" w14:textId="0499AB88" w:rsidR="00306A9A" w:rsidRPr="00331736" w:rsidRDefault="00306A9A" w:rsidP="00306A9A">
            <w:pPr>
              <w:spacing w:line="240" w:lineRule="auto"/>
              <w:rPr>
                <w:rFonts w:ascii="Arial Narrow" w:hAnsi="Arial Narrow"/>
                <w:sz w:val="20"/>
                <w:szCs w:val="20"/>
              </w:rPr>
            </w:pPr>
            <w:r>
              <w:rPr>
                <w:rFonts w:ascii="Arial Narrow" w:hAnsi="Arial Narrow" w:cs="Arial"/>
                <w:sz w:val="20"/>
                <w:szCs w:val="20"/>
              </w:rPr>
              <w:t>Strategy</w:t>
            </w:r>
          </w:p>
        </w:tc>
      </w:tr>
      <w:tr w:rsidR="00306A9A" w:rsidRPr="00331736" w14:paraId="0B0D1A1D" w14:textId="77777777" w:rsidTr="00306A9A">
        <w:trPr>
          <w:trHeight w:val="513"/>
        </w:trPr>
        <w:tc>
          <w:tcPr>
            <w:tcW w:w="15139" w:type="dxa"/>
            <w:gridSpan w:val="4"/>
            <w:shd w:val="clear" w:color="auto" w:fill="F2DBDB" w:themeFill="accent2" w:themeFillTint="33"/>
          </w:tcPr>
          <w:p w14:paraId="7CF2D61D" w14:textId="01BA1512" w:rsidR="00306A9A" w:rsidRDefault="00306A9A" w:rsidP="00306A9A">
            <w:pPr>
              <w:spacing w:line="240" w:lineRule="auto"/>
              <w:rPr>
                <w:rFonts w:ascii="Arial Narrow" w:hAnsi="Arial Narrow" w:cs="Arial"/>
                <w:sz w:val="20"/>
                <w:szCs w:val="20"/>
              </w:rPr>
            </w:pPr>
            <w:r w:rsidRPr="00A27260">
              <w:rPr>
                <w:rFonts w:ascii="Arial Narrow" w:hAnsi="Arial Narrow" w:cs="Arial"/>
                <w:b/>
                <w:bCs/>
                <w:sz w:val="20"/>
                <w:szCs w:val="20"/>
              </w:rPr>
              <w:t xml:space="preserve">Priority </w:t>
            </w:r>
            <w:r>
              <w:rPr>
                <w:rFonts w:ascii="Arial Narrow" w:hAnsi="Arial Narrow" w:cs="Arial"/>
                <w:b/>
                <w:bCs/>
                <w:sz w:val="20"/>
                <w:szCs w:val="20"/>
              </w:rPr>
              <w:t>for Action: Everyday Services</w:t>
            </w:r>
          </w:p>
        </w:tc>
      </w:tr>
      <w:tr w:rsidR="00306A9A" w:rsidRPr="00331736" w14:paraId="4024EC9F" w14:textId="77777777" w:rsidTr="00306A9A">
        <w:tc>
          <w:tcPr>
            <w:tcW w:w="5216" w:type="dxa"/>
          </w:tcPr>
          <w:p w14:paraId="25043159" w14:textId="77777777" w:rsidR="00306A9A" w:rsidRPr="00331736" w:rsidRDefault="00306A9A" w:rsidP="00306A9A">
            <w:pPr>
              <w:pStyle w:val="TableParagraph"/>
              <w:spacing w:after="200" w:line="240" w:lineRule="exact"/>
              <w:rPr>
                <w:rFonts w:ascii="Arial Narrow" w:eastAsia="MetaNormal-Italic" w:hAnsi="Arial Narrow" w:cs="Arial"/>
                <w:spacing w:val="-2"/>
                <w:sz w:val="20"/>
                <w:szCs w:val="20"/>
              </w:rPr>
            </w:pPr>
            <w:r w:rsidRPr="00331736">
              <w:rPr>
                <w:rFonts w:ascii="Arial Narrow" w:eastAsia="MetaNormal-Italic" w:hAnsi="Arial Narrow" w:cs="Arial"/>
                <w:spacing w:val="-2"/>
                <w:sz w:val="20"/>
                <w:szCs w:val="20"/>
              </w:rPr>
              <w:t xml:space="preserve">Work with the National Disability Insurance Agency </w:t>
            </w:r>
            <w:r>
              <w:rPr>
                <w:rFonts w:ascii="Arial Narrow" w:eastAsia="MetaNormal-Italic" w:hAnsi="Arial Narrow" w:cs="Arial"/>
                <w:spacing w:val="-2"/>
                <w:sz w:val="20"/>
                <w:szCs w:val="20"/>
              </w:rPr>
              <w:t xml:space="preserve">(NDIA) </w:t>
            </w:r>
            <w:r w:rsidRPr="00331736">
              <w:rPr>
                <w:rFonts w:ascii="Arial Narrow" w:eastAsia="MetaNormal-Italic" w:hAnsi="Arial Narrow" w:cs="Arial"/>
                <w:spacing w:val="-2"/>
                <w:sz w:val="20"/>
                <w:szCs w:val="20"/>
              </w:rPr>
              <w:t>to provide a smooth transition to the National Disability Insurance Scheme.</w:t>
            </w:r>
          </w:p>
        </w:tc>
        <w:tc>
          <w:tcPr>
            <w:tcW w:w="4111" w:type="dxa"/>
          </w:tcPr>
          <w:p w14:paraId="67DDC788" w14:textId="2EA1E494" w:rsidR="00306A9A" w:rsidRPr="00B7401E" w:rsidRDefault="00306A9A" w:rsidP="00306A9A">
            <w:pPr>
              <w:spacing w:line="240" w:lineRule="auto"/>
              <w:rPr>
                <w:rFonts w:ascii="Arial Narrow" w:hAnsi="Arial Narrow" w:cs="Arial"/>
                <w:bCs/>
                <w:sz w:val="20"/>
                <w:szCs w:val="20"/>
              </w:rPr>
            </w:pPr>
            <w:r>
              <w:rPr>
                <w:rFonts w:ascii="Arial Narrow" w:hAnsi="Arial Narrow"/>
                <w:b/>
                <w:sz w:val="20"/>
                <w:szCs w:val="20"/>
              </w:rPr>
              <w:t xml:space="preserve">Success measure: </w:t>
            </w:r>
            <w:r w:rsidRPr="00B7401E">
              <w:rPr>
                <w:rFonts w:ascii="Arial Narrow" w:hAnsi="Arial Narrow" w:cs="Arial"/>
                <w:bCs/>
                <w:sz w:val="20"/>
                <w:szCs w:val="20"/>
              </w:rPr>
              <w:t xml:space="preserve">Continue to </w:t>
            </w:r>
            <w:r>
              <w:rPr>
                <w:rFonts w:ascii="Arial Narrow" w:hAnsi="Arial Narrow" w:cs="Arial"/>
                <w:bCs/>
                <w:sz w:val="20"/>
                <w:szCs w:val="20"/>
              </w:rPr>
              <w:t>support the department’s eligible clients and staff to transition and access services through the NDIS.</w:t>
            </w:r>
          </w:p>
        </w:tc>
        <w:tc>
          <w:tcPr>
            <w:tcW w:w="3969" w:type="dxa"/>
          </w:tcPr>
          <w:p w14:paraId="3E15B18A" w14:textId="77777777" w:rsidR="001A4528" w:rsidRPr="008B5DE4" w:rsidRDefault="001A4528" w:rsidP="001A4528">
            <w:pPr>
              <w:pStyle w:val="ListParagraph"/>
              <w:numPr>
                <w:ilvl w:val="0"/>
                <w:numId w:val="7"/>
              </w:numPr>
              <w:spacing w:line="240" w:lineRule="auto"/>
              <w:rPr>
                <w:rFonts w:ascii="Arial Narrow" w:hAnsi="Arial Narrow" w:cs="Arial"/>
                <w:b/>
                <w:bCs/>
                <w:sz w:val="20"/>
                <w:szCs w:val="20"/>
              </w:rPr>
            </w:pPr>
            <w:r w:rsidRPr="008B5DE4">
              <w:rPr>
                <w:rFonts w:ascii="Arial Narrow" w:hAnsi="Arial Narrow" w:cs="Arial"/>
                <w:bCs/>
                <w:sz w:val="20"/>
                <w:szCs w:val="20"/>
              </w:rPr>
              <w:t xml:space="preserve">At the close of 2017/18 financial year, 1,724 children and young people with ongoing child safety intervention had been referred to the NDIS. Of these, 518 have received approved NDIS plans. </w:t>
            </w:r>
          </w:p>
          <w:p w14:paraId="6148D4AC" w14:textId="77777777" w:rsidR="001A4528" w:rsidRPr="008B5DE4" w:rsidRDefault="001A4528" w:rsidP="001A4528">
            <w:pPr>
              <w:pStyle w:val="ListParagraph"/>
              <w:numPr>
                <w:ilvl w:val="0"/>
                <w:numId w:val="7"/>
              </w:numPr>
              <w:spacing w:line="240" w:lineRule="auto"/>
              <w:rPr>
                <w:rFonts w:ascii="Arial Narrow" w:hAnsi="Arial Narrow" w:cs="Arial"/>
                <w:b/>
                <w:bCs/>
                <w:sz w:val="20"/>
                <w:szCs w:val="20"/>
              </w:rPr>
            </w:pPr>
            <w:r w:rsidRPr="008B5DE4">
              <w:rPr>
                <w:rFonts w:ascii="Arial Narrow" w:hAnsi="Arial Narrow" w:cs="Arial"/>
                <w:bCs/>
                <w:sz w:val="20"/>
                <w:szCs w:val="20"/>
              </w:rPr>
              <w:t xml:space="preserve">The CSYW National Disability Insurance Scheme (NDIS) management oversight </w:t>
            </w:r>
            <w:r w:rsidRPr="008B5DE4">
              <w:rPr>
                <w:rFonts w:ascii="Arial Narrow" w:hAnsi="Arial Narrow" w:cs="Arial"/>
                <w:bCs/>
                <w:sz w:val="20"/>
                <w:szCs w:val="20"/>
              </w:rPr>
              <w:lastRenderedPageBreak/>
              <w:t xml:space="preserve">committee meets six-weekly to provide strategic leadership and oversight to the CSYW NDIS transition and full-scheme implementation work. </w:t>
            </w:r>
          </w:p>
          <w:p w14:paraId="4213A6A5" w14:textId="77777777" w:rsidR="001A4528" w:rsidRPr="008B5DE4" w:rsidRDefault="001A4528" w:rsidP="001A4528">
            <w:pPr>
              <w:pStyle w:val="ListParagraph"/>
              <w:numPr>
                <w:ilvl w:val="0"/>
                <w:numId w:val="7"/>
              </w:numPr>
              <w:spacing w:line="240" w:lineRule="auto"/>
              <w:rPr>
                <w:rFonts w:ascii="Arial Narrow" w:hAnsi="Arial Narrow" w:cs="Arial"/>
                <w:b/>
                <w:bCs/>
                <w:sz w:val="20"/>
                <w:szCs w:val="20"/>
              </w:rPr>
            </w:pPr>
            <w:r w:rsidRPr="008B5DE4">
              <w:rPr>
                <w:rFonts w:ascii="Arial Narrow" w:hAnsi="Arial Narrow" w:cs="Arial"/>
                <w:bCs/>
                <w:sz w:val="20"/>
                <w:szCs w:val="20"/>
              </w:rPr>
              <w:t xml:space="preserve">A regional reference group with Child Safety frontline staff meets monthly to provide operational guidance and support to staff working on transition of children and young people.     </w:t>
            </w:r>
          </w:p>
          <w:p w14:paraId="06ECF1D2" w14:textId="77777777" w:rsidR="001A4528" w:rsidRPr="008B5DE4" w:rsidRDefault="001A4528" w:rsidP="001A4528">
            <w:pPr>
              <w:pStyle w:val="ListParagraph"/>
              <w:numPr>
                <w:ilvl w:val="0"/>
                <w:numId w:val="7"/>
              </w:numPr>
              <w:spacing w:line="240" w:lineRule="auto"/>
              <w:rPr>
                <w:rFonts w:ascii="Arial Narrow" w:hAnsi="Arial Narrow" w:cs="Arial"/>
                <w:b/>
                <w:bCs/>
                <w:sz w:val="20"/>
                <w:szCs w:val="20"/>
              </w:rPr>
            </w:pPr>
            <w:r w:rsidRPr="008B5DE4">
              <w:rPr>
                <w:rFonts w:ascii="Arial Narrow" w:hAnsi="Arial Narrow" w:cs="Arial"/>
                <w:bCs/>
                <w:sz w:val="20"/>
                <w:szCs w:val="20"/>
              </w:rPr>
              <w:t xml:space="preserve">The CSYW Mainstream Interface Working Group with the NDIA meets monthly to seek solutions to operational interface issues between the two agencies. </w:t>
            </w:r>
          </w:p>
          <w:p w14:paraId="4B05ABA7" w14:textId="77777777" w:rsidR="001A4528" w:rsidRPr="008B5DE4" w:rsidRDefault="001A4528" w:rsidP="001A4528">
            <w:pPr>
              <w:pStyle w:val="ListParagraph"/>
              <w:numPr>
                <w:ilvl w:val="0"/>
                <w:numId w:val="7"/>
              </w:numPr>
              <w:spacing w:line="240" w:lineRule="auto"/>
              <w:rPr>
                <w:rFonts w:ascii="Arial Narrow" w:hAnsi="Arial Narrow" w:cs="Arial"/>
                <w:b/>
                <w:bCs/>
                <w:sz w:val="20"/>
                <w:szCs w:val="20"/>
              </w:rPr>
            </w:pPr>
            <w:r w:rsidRPr="008B5DE4">
              <w:rPr>
                <w:rFonts w:ascii="Arial Narrow" w:hAnsi="Arial Narrow" w:cs="Arial"/>
                <w:bCs/>
                <w:sz w:val="20"/>
                <w:szCs w:val="20"/>
              </w:rPr>
              <w:t xml:space="preserve">Targeted communications have been developed for children and young people, families, carers and service providers to prepare them and support them through the NDIS transition.  </w:t>
            </w:r>
          </w:p>
          <w:p w14:paraId="0C877564" w14:textId="3396FF82" w:rsidR="00306A9A" w:rsidRPr="001A4528" w:rsidRDefault="001A4528" w:rsidP="001A4528">
            <w:pPr>
              <w:pStyle w:val="ListParagraph"/>
              <w:numPr>
                <w:ilvl w:val="0"/>
                <w:numId w:val="7"/>
              </w:numPr>
              <w:spacing w:line="240" w:lineRule="auto"/>
              <w:rPr>
                <w:rFonts w:ascii="Arial Narrow" w:hAnsi="Arial Narrow" w:cs="Arial"/>
                <w:b/>
                <w:bCs/>
                <w:sz w:val="20"/>
                <w:szCs w:val="20"/>
              </w:rPr>
            </w:pPr>
            <w:r w:rsidRPr="001A4528">
              <w:rPr>
                <w:rFonts w:ascii="Arial Narrow" w:hAnsi="Arial Narrow" w:cs="Arial"/>
                <w:bCs/>
                <w:sz w:val="20"/>
                <w:szCs w:val="20"/>
              </w:rPr>
              <w:t>Regular information and engagement sessions are delivered to staff, carers and service providers to help them understand the transition to the NDIS</w:t>
            </w:r>
          </w:p>
        </w:tc>
        <w:tc>
          <w:tcPr>
            <w:tcW w:w="1843" w:type="dxa"/>
          </w:tcPr>
          <w:p w14:paraId="5A711AFB" w14:textId="6FABC103" w:rsidR="00306A9A" w:rsidRPr="002F3459" w:rsidRDefault="002F3459" w:rsidP="00306A9A">
            <w:pPr>
              <w:spacing w:line="240" w:lineRule="auto"/>
              <w:rPr>
                <w:rFonts w:ascii="Arial Narrow" w:hAnsi="Arial Narrow" w:cs="Arial"/>
                <w:sz w:val="20"/>
                <w:szCs w:val="20"/>
              </w:rPr>
            </w:pPr>
            <w:r w:rsidRPr="00A66DA0">
              <w:rPr>
                <w:rFonts w:ascii="Arial Narrow" w:hAnsi="Arial Narrow" w:cs="Arial"/>
                <w:sz w:val="20"/>
                <w:szCs w:val="20"/>
              </w:rPr>
              <w:lastRenderedPageBreak/>
              <w:t>Service Delivery</w:t>
            </w:r>
          </w:p>
        </w:tc>
      </w:tr>
      <w:tr w:rsidR="00306A9A" w:rsidRPr="00331736" w14:paraId="72F18FB1" w14:textId="77777777" w:rsidTr="00306A9A">
        <w:trPr>
          <w:trHeight w:val="617"/>
        </w:trPr>
        <w:tc>
          <w:tcPr>
            <w:tcW w:w="15139" w:type="dxa"/>
            <w:gridSpan w:val="4"/>
            <w:shd w:val="clear" w:color="auto" w:fill="F2DBDB" w:themeFill="accent2" w:themeFillTint="33"/>
          </w:tcPr>
          <w:p w14:paraId="4F07A27E" w14:textId="71E6D749" w:rsidR="00306A9A" w:rsidRPr="00331736" w:rsidRDefault="00306A9A" w:rsidP="00306A9A">
            <w:pPr>
              <w:spacing w:line="240" w:lineRule="auto"/>
              <w:rPr>
                <w:rFonts w:ascii="Arial Narrow" w:hAnsi="Arial Narrow" w:cs="Arial"/>
                <w:sz w:val="20"/>
                <w:szCs w:val="20"/>
              </w:rPr>
            </w:pPr>
            <w:r w:rsidRPr="00A27260">
              <w:rPr>
                <w:rFonts w:ascii="Arial Narrow" w:hAnsi="Arial Narrow" w:cs="Arial"/>
                <w:b/>
                <w:bCs/>
                <w:sz w:val="20"/>
                <w:szCs w:val="20"/>
              </w:rPr>
              <w:t xml:space="preserve">Priority </w:t>
            </w:r>
            <w:r>
              <w:rPr>
                <w:rFonts w:ascii="Arial Narrow" w:hAnsi="Arial Narrow" w:cs="Arial"/>
                <w:b/>
                <w:bCs/>
                <w:sz w:val="20"/>
                <w:szCs w:val="20"/>
              </w:rPr>
              <w:t>for Action: Leadership and Participation</w:t>
            </w:r>
          </w:p>
        </w:tc>
      </w:tr>
      <w:tr w:rsidR="00306A9A" w:rsidRPr="00331736" w14:paraId="29904757" w14:textId="77777777" w:rsidTr="00306A9A">
        <w:tc>
          <w:tcPr>
            <w:tcW w:w="5216" w:type="dxa"/>
          </w:tcPr>
          <w:p w14:paraId="55E8A311" w14:textId="77777777" w:rsidR="00306A9A" w:rsidRPr="00331736" w:rsidRDefault="00306A9A" w:rsidP="00306A9A">
            <w:pPr>
              <w:spacing w:line="240" w:lineRule="auto"/>
              <w:rPr>
                <w:rFonts w:ascii="Arial Narrow" w:hAnsi="Arial Narrow" w:cs="Arial"/>
                <w:bCs/>
                <w:sz w:val="20"/>
                <w:szCs w:val="20"/>
              </w:rPr>
            </w:pPr>
            <w:r w:rsidRPr="00331736">
              <w:rPr>
                <w:rFonts w:ascii="Arial Narrow" w:hAnsi="Arial Narrow" w:cs="Arial"/>
                <w:bCs/>
                <w:sz w:val="20"/>
                <w:szCs w:val="20"/>
              </w:rPr>
              <w:t>Consultation and engagement processes are offered in a range of ways, including the use of technology, which maximise the participation opportunities for people with disability their families and carers.</w:t>
            </w:r>
          </w:p>
        </w:tc>
        <w:tc>
          <w:tcPr>
            <w:tcW w:w="4111" w:type="dxa"/>
          </w:tcPr>
          <w:p w14:paraId="13D7B351" w14:textId="77777777" w:rsidR="00306A9A"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7B440F">
              <w:rPr>
                <w:rFonts w:ascii="Arial Narrow" w:hAnsi="Arial Narrow"/>
                <w:sz w:val="20"/>
                <w:szCs w:val="20"/>
              </w:rPr>
              <w:t>Identify good practice processes for consultation and engagement, in consul</w:t>
            </w:r>
            <w:r>
              <w:rPr>
                <w:rFonts w:ascii="Arial Narrow" w:hAnsi="Arial Narrow"/>
                <w:sz w:val="20"/>
                <w:szCs w:val="20"/>
              </w:rPr>
              <w:t xml:space="preserve">tation with key stakeholders. </w:t>
            </w:r>
          </w:p>
          <w:p w14:paraId="5C8D54CA" w14:textId="5A5CF422" w:rsidR="00306A9A" w:rsidRPr="00331736"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7B440F">
              <w:rPr>
                <w:rFonts w:ascii="Arial Narrow" w:hAnsi="Arial Narrow"/>
                <w:sz w:val="20"/>
                <w:szCs w:val="20"/>
              </w:rPr>
              <w:t>Promote processes and options for consulting and engaging with people with disability.</w:t>
            </w:r>
          </w:p>
        </w:tc>
        <w:tc>
          <w:tcPr>
            <w:tcW w:w="3969" w:type="dxa"/>
          </w:tcPr>
          <w:p w14:paraId="6C95EC4F" w14:textId="77777777" w:rsidR="00306A9A" w:rsidRDefault="002F3459" w:rsidP="002F3459">
            <w:pPr>
              <w:pStyle w:val="ListParagraph"/>
              <w:numPr>
                <w:ilvl w:val="0"/>
                <w:numId w:val="7"/>
              </w:numPr>
              <w:spacing w:line="240" w:lineRule="auto"/>
              <w:rPr>
                <w:rFonts w:ascii="Arial Narrow" w:hAnsi="Arial Narrow"/>
                <w:sz w:val="20"/>
                <w:szCs w:val="20"/>
              </w:rPr>
            </w:pPr>
            <w:r>
              <w:rPr>
                <w:rFonts w:ascii="Arial Narrow" w:hAnsi="Arial Narrow"/>
                <w:sz w:val="20"/>
                <w:szCs w:val="20"/>
              </w:rPr>
              <w:t>Ongoing</w:t>
            </w:r>
          </w:p>
          <w:p w14:paraId="385F777F" w14:textId="25FA301D" w:rsidR="002F3459" w:rsidRPr="002F3459" w:rsidRDefault="002F3459" w:rsidP="002F3459">
            <w:pPr>
              <w:pStyle w:val="ListParagraph"/>
              <w:numPr>
                <w:ilvl w:val="0"/>
                <w:numId w:val="7"/>
              </w:numPr>
              <w:spacing w:line="240" w:lineRule="auto"/>
              <w:rPr>
                <w:rFonts w:ascii="Arial Narrow" w:hAnsi="Arial Narrow"/>
                <w:sz w:val="20"/>
                <w:szCs w:val="20"/>
              </w:rPr>
            </w:pPr>
            <w:r>
              <w:rPr>
                <w:rFonts w:ascii="Arial Narrow" w:hAnsi="Arial Narrow"/>
                <w:sz w:val="20"/>
                <w:szCs w:val="20"/>
              </w:rPr>
              <w:t>Consideration of people with disability is taken when planning engagement and consultation</w:t>
            </w:r>
          </w:p>
        </w:tc>
        <w:tc>
          <w:tcPr>
            <w:tcW w:w="1843" w:type="dxa"/>
          </w:tcPr>
          <w:p w14:paraId="0742D273" w14:textId="2DE4BCC6" w:rsidR="00306A9A" w:rsidRPr="00331736" w:rsidRDefault="00306A9A" w:rsidP="00306A9A">
            <w:pPr>
              <w:spacing w:line="240" w:lineRule="auto"/>
              <w:rPr>
                <w:rFonts w:ascii="Arial Narrow" w:hAnsi="Arial Narrow" w:cs="Arial"/>
                <w:sz w:val="20"/>
                <w:szCs w:val="20"/>
              </w:rPr>
            </w:pPr>
            <w:r>
              <w:rPr>
                <w:rFonts w:ascii="Arial Narrow" w:hAnsi="Arial Narrow" w:cs="Arial"/>
                <w:sz w:val="20"/>
                <w:szCs w:val="20"/>
              </w:rPr>
              <w:t>Strategy</w:t>
            </w:r>
          </w:p>
        </w:tc>
      </w:tr>
      <w:tr w:rsidR="00306A9A" w:rsidRPr="00331736" w14:paraId="5833D4AA" w14:textId="77777777" w:rsidTr="00306A9A">
        <w:tc>
          <w:tcPr>
            <w:tcW w:w="5216" w:type="dxa"/>
          </w:tcPr>
          <w:p w14:paraId="1F0DABF9" w14:textId="4E9785F0" w:rsidR="00306A9A" w:rsidRPr="00331736" w:rsidRDefault="00306A9A" w:rsidP="00306A9A">
            <w:pPr>
              <w:spacing w:line="240" w:lineRule="auto"/>
              <w:rPr>
                <w:rFonts w:ascii="Arial Narrow" w:hAnsi="Arial Narrow" w:cs="Arial"/>
                <w:bCs/>
                <w:sz w:val="20"/>
                <w:szCs w:val="20"/>
              </w:rPr>
            </w:pPr>
            <w:r w:rsidRPr="00331736">
              <w:rPr>
                <w:rFonts w:ascii="Arial Narrow" w:hAnsi="Arial Narrow" w:cs="Arial"/>
                <w:bCs/>
                <w:sz w:val="20"/>
                <w:szCs w:val="20"/>
              </w:rPr>
              <w:lastRenderedPageBreak/>
              <w:t>Queensland Government agencies consult with people with disability when either developing a Disability Service Plan or implementing Disability Service Plan actions.</w:t>
            </w:r>
          </w:p>
        </w:tc>
        <w:tc>
          <w:tcPr>
            <w:tcW w:w="4111" w:type="dxa"/>
          </w:tcPr>
          <w:p w14:paraId="3DDACC72" w14:textId="5511FFE4" w:rsidR="00306A9A" w:rsidRPr="00331736" w:rsidRDefault="00306A9A" w:rsidP="00306A9A">
            <w:pPr>
              <w:spacing w:line="240" w:lineRule="auto"/>
              <w:rPr>
                <w:rFonts w:ascii="Arial Narrow" w:hAnsi="Arial Narrow"/>
                <w:sz w:val="20"/>
                <w:szCs w:val="20"/>
              </w:rPr>
            </w:pPr>
            <w:r>
              <w:rPr>
                <w:rFonts w:ascii="Arial Narrow" w:hAnsi="Arial Narrow"/>
                <w:b/>
                <w:sz w:val="20"/>
                <w:szCs w:val="20"/>
              </w:rPr>
              <w:t xml:space="preserve">Success measure: </w:t>
            </w:r>
            <w:r w:rsidRPr="00C520B5">
              <w:rPr>
                <w:rFonts w:ascii="Arial Narrow" w:hAnsi="Arial Narrow"/>
                <w:sz w:val="20"/>
                <w:szCs w:val="20"/>
              </w:rPr>
              <w:t>Seek input from people with disability (including staff) in implementing and reviewing progress against Disability Service Plan actions.</w:t>
            </w:r>
          </w:p>
        </w:tc>
        <w:tc>
          <w:tcPr>
            <w:tcW w:w="3969" w:type="dxa"/>
          </w:tcPr>
          <w:p w14:paraId="5C2109BE" w14:textId="77777777" w:rsidR="00306A9A" w:rsidRDefault="002F3459" w:rsidP="002F3459">
            <w:pPr>
              <w:pStyle w:val="ListParagraph"/>
              <w:numPr>
                <w:ilvl w:val="0"/>
                <w:numId w:val="8"/>
              </w:numPr>
              <w:spacing w:line="240" w:lineRule="auto"/>
              <w:rPr>
                <w:rFonts w:ascii="Arial Narrow" w:hAnsi="Arial Narrow"/>
                <w:sz w:val="20"/>
                <w:szCs w:val="20"/>
              </w:rPr>
            </w:pPr>
            <w:r>
              <w:rPr>
                <w:rFonts w:ascii="Arial Narrow" w:hAnsi="Arial Narrow"/>
                <w:sz w:val="20"/>
                <w:szCs w:val="20"/>
              </w:rPr>
              <w:t>Ongoing</w:t>
            </w:r>
          </w:p>
          <w:p w14:paraId="7B5707FD" w14:textId="2F76FCEB" w:rsidR="002943ED" w:rsidRPr="002F3459" w:rsidRDefault="002943ED" w:rsidP="002943ED">
            <w:pPr>
              <w:pStyle w:val="ListParagraph"/>
              <w:numPr>
                <w:ilvl w:val="0"/>
                <w:numId w:val="8"/>
              </w:numPr>
              <w:spacing w:line="240" w:lineRule="auto"/>
              <w:rPr>
                <w:rFonts w:ascii="Arial Narrow" w:hAnsi="Arial Narrow"/>
                <w:sz w:val="20"/>
                <w:szCs w:val="20"/>
              </w:rPr>
            </w:pPr>
            <w:r>
              <w:rPr>
                <w:rFonts w:ascii="Arial Narrow" w:hAnsi="Arial Narrow"/>
                <w:sz w:val="20"/>
                <w:szCs w:val="20"/>
              </w:rPr>
              <w:t>Consideration of people with disability is taken when implementing and reviewing progress against DSP actions.</w:t>
            </w:r>
          </w:p>
        </w:tc>
        <w:tc>
          <w:tcPr>
            <w:tcW w:w="1843" w:type="dxa"/>
          </w:tcPr>
          <w:p w14:paraId="54DA5D22" w14:textId="72937D32" w:rsidR="00306A9A" w:rsidRPr="00331736" w:rsidRDefault="00306A9A" w:rsidP="00306A9A">
            <w:pPr>
              <w:spacing w:line="240" w:lineRule="auto"/>
              <w:rPr>
                <w:rFonts w:ascii="Arial Narrow" w:hAnsi="Arial Narrow" w:cs="Arial"/>
                <w:sz w:val="20"/>
                <w:szCs w:val="20"/>
              </w:rPr>
            </w:pPr>
            <w:r>
              <w:rPr>
                <w:rFonts w:ascii="Arial Narrow" w:hAnsi="Arial Narrow" w:cs="Arial"/>
                <w:sz w:val="20"/>
                <w:szCs w:val="20"/>
              </w:rPr>
              <w:t>Strategy</w:t>
            </w:r>
          </w:p>
        </w:tc>
      </w:tr>
      <w:tr w:rsidR="00306A9A" w:rsidRPr="00331736" w14:paraId="75ED3C9B" w14:textId="77777777" w:rsidTr="00306A9A">
        <w:tc>
          <w:tcPr>
            <w:tcW w:w="5216" w:type="dxa"/>
          </w:tcPr>
          <w:p w14:paraId="57726C80" w14:textId="77777777"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Existing leadership programs are accessible and inclusive of Queenslanders with disability.</w:t>
            </w:r>
          </w:p>
        </w:tc>
        <w:tc>
          <w:tcPr>
            <w:tcW w:w="4111" w:type="dxa"/>
          </w:tcPr>
          <w:p w14:paraId="1CF7291F" w14:textId="372BF53C" w:rsidR="00306A9A"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7F33CE">
              <w:rPr>
                <w:rFonts w:ascii="Arial Narrow" w:hAnsi="Arial Narrow"/>
                <w:sz w:val="20"/>
                <w:szCs w:val="20"/>
              </w:rPr>
              <w:t>Review application and assessment processes for D</w:t>
            </w:r>
            <w:r>
              <w:rPr>
                <w:rFonts w:ascii="Arial Narrow" w:hAnsi="Arial Narrow"/>
                <w:sz w:val="20"/>
                <w:szCs w:val="20"/>
              </w:rPr>
              <w:t xml:space="preserve">CSYW leadership programs e.g. </w:t>
            </w:r>
            <w:r w:rsidRPr="007F33CE">
              <w:rPr>
                <w:rFonts w:ascii="Arial Narrow" w:hAnsi="Arial Narrow"/>
                <w:sz w:val="20"/>
                <w:szCs w:val="20"/>
              </w:rPr>
              <w:t>REACH</w:t>
            </w:r>
            <w:r>
              <w:rPr>
                <w:rFonts w:ascii="Arial Narrow" w:hAnsi="Arial Narrow"/>
                <w:sz w:val="20"/>
                <w:szCs w:val="20"/>
              </w:rPr>
              <w:t xml:space="preserve"> to ensure they are accessible </w:t>
            </w:r>
          </w:p>
          <w:p w14:paraId="6CFB7629" w14:textId="5981D536" w:rsidR="00306A9A" w:rsidRPr="00331736" w:rsidRDefault="00306A9A" w:rsidP="00306A9A">
            <w:pPr>
              <w:spacing w:line="240" w:lineRule="exact"/>
              <w:contextualSpacing/>
              <w:rPr>
                <w:rFonts w:ascii="Arial Narrow" w:hAnsi="Arial Narrow"/>
                <w:sz w:val="20"/>
                <w:szCs w:val="20"/>
              </w:rPr>
            </w:pPr>
            <w:r>
              <w:rPr>
                <w:rFonts w:ascii="Arial Narrow" w:hAnsi="Arial Narrow"/>
                <w:b/>
                <w:sz w:val="20"/>
                <w:szCs w:val="20"/>
              </w:rPr>
              <w:t xml:space="preserve">Success measure: </w:t>
            </w:r>
            <w:r w:rsidRPr="007F33CE">
              <w:rPr>
                <w:rFonts w:ascii="Arial Narrow" w:hAnsi="Arial Narrow"/>
                <w:sz w:val="20"/>
                <w:szCs w:val="20"/>
              </w:rPr>
              <w:t xml:space="preserve">Review participant demographics for </w:t>
            </w:r>
            <w:r>
              <w:rPr>
                <w:rFonts w:ascii="Arial Narrow" w:hAnsi="Arial Narrow"/>
                <w:sz w:val="20"/>
                <w:szCs w:val="20"/>
              </w:rPr>
              <w:t>DCSYW</w:t>
            </w:r>
            <w:r w:rsidRPr="007F33CE">
              <w:rPr>
                <w:rFonts w:ascii="Arial Narrow" w:hAnsi="Arial Narrow"/>
                <w:sz w:val="20"/>
                <w:szCs w:val="20"/>
              </w:rPr>
              <w:t xml:space="preserve"> leader</w:t>
            </w:r>
            <w:r>
              <w:rPr>
                <w:rFonts w:ascii="Arial Narrow" w:hAnsi="Arial Narrow"/>
                <w:sz w:val="20"/>
                <w:szCs w:val="20"/>
              </w:rPr>
              <w:t>ship programs.</w:t>
            </w:r>
          </w:p>
        </w:tc>
        <w:tc>
          <w:tcPr>
            <w:tcW w:w="3969" w:type="dxa"/>
          </w:tcPr>
          <w:p w14:paraId="2EAC72D2" w14:textId="77777777" w:rsidR="0062621C" w:rsidRPr="0062621C" w:rsidRDefault="0062621C" w:rsidP="0062621C">
            <w:pPr>
              <w:pStyle w:val="ListParagraph"/>
              <w:numPr>
                <w:ilvl w:val="0"/>
                <w:numId w:val="8"/>
              </w:numPr>
              <w:spacing w:line="240" w:lineRule="auto"/>
              <w:rPr>
                <w:rFonts w:ascii="Arial Narrow" w:hAnsi="Arial Narrow"/>
                <w:sz w:val="20"/>
                <w:szCs w:val="20"/>
              </w:rPr>
            </w:pPr>
            <w:r w:rsidRPr="0062621C">
              <w:rPr>
                <w:rFonts w:ascii="Arial Narrow" w:hAnsi="Arial Narrow"/>
                <w:sz w:val="20"/>
                <w:szCs w:val="20"/>
              </w:rPr>
              <w:t>Demographic information of training participants is not currently available.</w:t>
            </w:r>
          </w:p>
          <w:p w14:paraId="56D719A2" w14:textId="28BD9D69" w:rsidR="00306A9A" w:rsidRPr="0062621C" w:rsidRDefault="0062621C" w:rsidP="0062621C">
            <w:pPr>
              <w:pStyle w:val="ListParagraph"/>
              <w:numPr>
                <w:ilvl w:val="0"/>
                <w:numId w:val="8"/>
              </w:numPr>
              <w:spacing w:line="240" w:lineRule="auto"/>
              <w:rPr>
                <w:rFonts w:ascii="Arial Narrow" w:hAnsi="Arial Narrow"/>
                <w:sz w:val="20"/>
                <w:szCs w:val="20"/>
              </w:rPr>
            </w:pPr>
            <w:r w:rsidRPr="0062621C">
              <w:rPr>
                <w:rFonts w:ascii="Arial Narrow" w:hAnsi="Arial Narrow"/>
                <w:sz w:val="20"/>
                <w:szCs w:val="20"/>
              </w:rPr>
              <w:t>The STEPS, REACH and Mentor Connect programs are due for review.  The capturing of accessibly, inclusion and demographic data will be considered for inclusion in these programs as part of this review – 2018-2020.</w:t>
            </w:r>
          </w:p>
        </w:tc>
        <w:tc>
          <w:tcPr>
            <w:tcW w:w="1843" w:type="dxa"/>
          </w:tcPr>
          <w:p w14:paraId="14FF346B" w14:textId="3C8D7550" w:rsidR="00306A9A" w:rsidRDefault="00306A9A" w:rsidP="00306A9A">
            <w:pPr>
              <w:spacing w:line="240" w:lineRule="auto"/>
              <w:contextualSpacing/>
              <w:rPr>
                <w:rFonts w:ascii="Arial Narrow" w:hAnsi="Arial Narrow" w:cs="Arial"/>
                <w:sz w:val="20"/>
                <w:szCs w:val="20"/>
              </w:rPr>
            </w:pPr>
            <w:r>
              <w:rPr>
                <w:rFonts w:ascii="Arial Narrow" w:hAnsi="Arial Narrow" w:cs="Arial"/>
                <w:sz w:val="20"/>
                <w:szCs w:val="20"/>
              </w:rPr>
              <w:t>People and Culture</w:t>
            </w:r>
          </w:p>
          <w:p w14:paraId="6E3B59B4" w14:textId="01C6DB92" w:rsidR="00306A9A" w:rsidRPr="00331736" w:rsidRDefault="00306A9A" w:rsidP="00306A9A">
            <w:pPr>
              <w:spacing w:line="240" w:lineRule="auto"/>
              <w:contextualSpacing/>
              <w:rPr>
                <w:rFonts w:ascii="Arial Narrow" w:hAnsi="Arial Narrow" w:cs="Arial"/>
                <w:sz w:val="20"/>
                <w:szCs w:val="20"/>
              </w:rPr>
            </w:pPr>
          </w:p>
        </w:tc>
      </w:tr>
      <w:tr w:rsidR="00306A9A" w:rsidRPr="00331736" w14:paraId="60662A4B" w14:textId="77777777" w:rsidTr="00306A9A">
        <w:tc>
          <w:tcPr>
            <w:tcW w:w="5216" w:type="dxa"/>
          </w:tcPr>
          <w:p w14:paraId="293B0E01" w14:textId="50F141DC" w:rsidR="00306A9A" w:rsidRPr="00331736" w:rsidRDefault="00306A9A" w:rsidP="00306A9A">
            <w:pPr>
              <w:spacing w:line="240" w:lineRule="exact"/>
              <w:rPr>
                <w:rFonts w:ascii="Arial Narrow" w:hAnsi="Arial Narrow" w:cs="Arial"/>
                <w:bCs/>
                <w:sz w:val="20"/>
                <w:szCs w:val="20"/>
              </w:rPr>
            </w:pPr>
            <w:r w:rsidRPr="00331736">
              <w:rPr>
                <w:rFonts w:ascii="Arial Narrow" w:hAnsi="Arial Narrow" w:cs="Arial"/>
                <w:bCs/>
                <w:sz w:val="20"/>
                <w:szCs w:val="20"/>
              </w:rPr>
              <w:t>Promote inclusion of people with disability on State Government boards, steering committees and advisory bodies to foster ‘change from within’.</w:t>
            </w:r>
          </w:p>
        </w:tc>
        <w:tc>
          <w:tcPr>
            <w:tcW w:w="4111" w:type="dxa"/>
          </w:tcPr>
          <w:p w14:paraId="0CD12561" w14:textId="6400A9E0" w:rsidR="00306A9A" w:rsidRPr="00331736" w:rsidRDefault="00306A9A" w:rsidP="00306A9A">
            <w:pPr>
              <w:spacing w:line="240" w:lineRule="exact"/>
              <w:rPr>
                <w:rFonts w:ascii="Arial Narrow" w:hAnsi="Arial Narrow"/>
                <w:sz w:val="20"/>
                <w:szCs w:val="20"/>
              </w:rPr>
            </w:pPr>
            <w:r>
              <w:rPr>
                <w:rFonts w:ascii="Arial Narrow" w:hAnsi="Arial Narrow"/>
                <w:b/>
                <w:sz w:val="20"/>
                <w:szCs w:val="20"/>
              </w:rPr>
              <w:t xml:space="preserve">Success measure: </w:t>
            </w:r>
            <w:r w:rsidRPr="007F33CE">
              <w:rPr>
                <w:rFonts w:ascii="Arial Narrow" w:hAnsi="Arial Narrow"/>
                <w:sz w:val="20"/>
                <w:szCs w:val="20"/>
              </w:rPr>
              <w:t xml:space="preserve">Deliver the Towards Gender Parity: Women on Boards Initiative (within the </w:t>
            </w:r>
            <w:r>
              <w:rPr>
                <w:rFonts w:ascii="Arial Narrow" w:hAnsi="Arial Narrow"/>
                <w:sz w:val="20"/>
                <w:szCs w:val="20"/>
              </w:rPr>
              <w:t xml:space="preserve">Queensland Women’s Strategy) and </w:t>
            </w:r>
            <w:r w:rsidRPr="007F33CE">
              <w:rPr>
                <w:rFonts w:ascii="Arial Narrow" w:hAnsi="Arial Narrow"/>
                <w:sz w:val="20"/>
                <w:szCs w:val="20"/>
              </w:rPr>
              <w:t>ensure process is inclusive of women with disability.</w:t>
            </w:r>
          </w:p>
        </w:tc>
        <w:tc>
          <w:tcPr>
            <w:tcW w:w="3969" w:type="dxa"/>
          </w:tcPr>
          <w:p w14:paraId="1AD3D83B" w14:textId="77777777" w:rsidR="002F3459" w:rsidRPr="002F3459" w:rsidRDefault="002F3459" w:rsidP="002F3459">
            <w:pPr>
              <w:pStyle w:val="ListParagraph"/>
              <w:numPr>
                <w:ilvl w:val="0"/>
                <w:numId w:val="8"/>
              </w:numPr>
              <w:spacing w:line="240" w:lineRule="auto"/>
              <w:rPr>
                <w:rFonts w:ascii="Arial Narrow" w:hAnsi="Arial Narrow"/>
                <w:sz w:val="20"/>
                <w:szCs w:val="20"/>
              </w:rPr>
            </w:pPr>
            <w:r w:rsidRPr="002F3459">
              <w:rPr>
                <w:rFonts w:ascii="Arial Narrow" w:hAnsi="Arial Narrow"/>
                <w:sz w:val="20"/>
                <w:szCs w:val="20"/>
              </w:rPr>
              <w:t xml:space="preserve">The Women on Boards initiative was progressively implemented. A primary consideration was facilitating greater accessibility for all women, including women with a disability. </w:t>
            </w:r>
          </w:p>
          <w:p w14:paraId="4C1AFE90" w14:textId="77777777" w:rsidR="002F3459" w:rsidRPr="002F3459" w:rsidRDefault="002F3459" w:rsidP="002F3459">
            <w:pPr>
              <w:pStyle w:val="ListParagraph"/>
              <w:numPr>
                <w:ilvl w:val="0"/>
                <w:numId w:val="8"/>
              </w:numPr>
              <w:spacing w:line="240" w:lineRule="auto"/>
              <w:rPr>
                <w:rFonts w:ascii="Arial Narrow" w:hAnsi="Arial Narrow"/>
                <w:sz w:val="20"/>
                <w:szCs w:val="20"/>
              </w:rPr>
            </w:pPr>
            <w:r w:rsidRPr="002F3459">
              <w:rPr>
                <w:rFonts w:ascii="Arial Narrow" w:hAnsi="Arial Narrow"/>
                <w:sz w:val="20"/>
                <w:szCs w:val="20"/>
              </w:rPr>
              <w:t>Resources for aspiring women candidates were developed and made available on the Women on Boards website.</w:t>
            </w:r>
          </w:p>
          <w:p w14:paraId="7B797253" w14:textId="3245C3F8" w:rsidR="00306A9A" w:rsidRPr="002F3459" w:rsidRDefault="002F3459" w:rsidP="002F3459">
            <w:pPr>
              <w:pStyle w:val="ListParagraph"/>
              <w:numPr>
                <w:ilvl w:val="0"/>
                <w:numId w:val="8"/>
              </w:numPr>
              <w:spacing w:line="240" w:lineRule="auto"/>
              <w:rPr>
                <w:rFonts w:ascii="Arial Narrow" w:hAnsi="Arial Narrow"/>
                <w:sz w:val="20"/>
                <w:szCs w:val="20"/>
              </w:rPr>
            </w:pPr>
            <w:r w:rsidRPr="002F3459">
              <w:rPr>
                <w:rFonts w:ascii="Arial Narrow" w:hAnsi="Arial Narrow"/>
                <w:sz w:val="20"/>
                <w:szCs w:val="20"/>
              </w:rPr>
              <w:t xml:space="preserve">Deloitte assisted DCSYW to shape the strategic direction of the Women on Boards Initiative and to support its implementation. As part of that process, Deloitte engaged with several not-for-profit priority boards, including Multicap. Multicap subsequently increased the number of its women board members from 1 to 3 out of 7.  </w:t>
            </w:r>
          </w:p>
        </w:tc>
        <w:tc>
          <w:tcPr>
            <w:tcW w:w="1843" w:type="dxa"/>
          </w:tcPr>
          <w:p w14:paraId="7D23C5BF" w14:textId="04C31DB0" w:rsidR="00306A9A" w:rsidRPr="00331736" w:rsidRDefault="00306A9A" w:rsidP="00306A9A">
            <w:pPr>
              <w:spacing w:line="240" w:lineRule="auto"/>
              <w:rPr>
                <w:rFonts w:ascii="Arial Narrow" w:hAnsi="Arial Narrow" w:cs="Arial"/>
                <w:sz w:val="20"/>
                <w:szCs w:val="20"/>
              </w:rPr>
            </w:pPr>
            <w:r>
              <w:rPr>
                <w:rFonts w:ascii="Arial Narrow" w:hAnsi="Arial Narrow" w:cs="Arial"/>
                <w:sz w:val="20"/>
                <w:szCs w:val="20"/>
              </w:rPr>
              <w:t>Strategy</w:t>
            </w:r>
            <w:r w:rsidR="00BF73F3">
              <w:rPr>
                <w:rFonts w:ascii="Arial Narrow" w:hAnsi="Arial Narrow" w:cs="Arial"/>
                <w:sz w:val="20"/>
                <w:szCs w:val="20"/>
              </w:rPr>
              <w:t xml:space="preserve"> – Strategy and Partnerships</w:t>
            </w:r>
          </w:p>
        </w:tc>
      </w:tr>
    </w:tbl>
    <w:p w14:paraId="105B3326" w14:textId="77777777" w:rsidR="00CC0226" w:rsidRDefault="00CC0226" w:rsidP="00837092">
      <w:pPr>
        <w:pStyle w:val="Heading1"/>
        <w:ind w:hanging="709"/>
        <w:rPr>
          <w:rFonts w:eastAsiaTheme="minorEastAsia" w:cstheme="minorBidi"/>
          <w:b w:val="0"/>
          <w:bCs w:val="0"/>
          <w:color w:val="auto"/>
          <w:sz w:val="22"/>
          <w:szCs w:val="24"/>
        </w:rPr>
      </w:pPr>
    </w:p>
    <w:p w14:paraId="15C601DD" w14:textId="77777777" w:rsidR="00CC0226" w:rsidRDefault="00CC0226" w:rsidP="00837092">
      <w:pPr>
        <w:pStyle w:val="Heading1"/>
        <w:ind w:hanging="709"/>
        <w:rPr>
          <w:rFonts w:eastAsiaTheme="minorEastAsia" w:cstheme="minorBidi"/>
          <w:b w:val="0"/>
          <w:bCs w:val="0"/>
          <w:color w:val="auto"/>
          <w:sz w:val="22"/>
          <w:szCs w:val="24"/>
        </w:rPr>
      </w:pPr>
    </w:p>
    <w:p w14:paraId="47E788C7" w14:textId="77777777" w:rsidR="00CC0226" w:rsidRDefault="00CC0226" w:rsidP="00CC0226">
      <w:pPr>
        <w:pStyle w:val="Heading1"/>
        <w:rPr>
          <w:rFonts w:eastAsiaTheme="minorEastAsia" w:cstheme="minorBidi"/>
          <w:b w:val="0"/>
          <w:bCs w:val="0"/>
          <w:color w:val="auto"/>
          <w:sz w:val="22"/>
          <w:szCs w:val="24"/>
        </w:rPr>
      </w:pPr>
    </w:p>
    <w:p w14:paraId="187709F2" w14:textId="77777777" w:rsidR="00CC0226" w:rsidRDefault="00CC0226" w:rsidP="00CC0226">
      <w:pPr>
        <w:pStyle w:val="Heading1"/>
        <w:rPr>
          <w:rFonts w:eastAsiaTheme="minorEastAsia" w:cstheme="minorBidi"/>
          <w:b w:val="0"/>
          <w:bCs w:val="0"/>
          <w:color w:val="auto"/>
          <w:sz w:val="22"/>
          <w:szCs w:val="24"/>
        </w:rPr>
      </w:pPr>
    </w:p>
    <w:p w14:paraId="6DA0154C" w14:textId="412DDB63" w:rsidR="003072B7" w:rsidRDefault="001F5502" w:rsidP="00CC0226">
      <w:pPr>
        <w:pStyle w:val="Heading1"/>
        <w:ind w:hanging="709"/>
      </w:pPr>
      <w:r>
        <w:t>Department Specific Actions</w:t>
      </w:r>
    </w:p>
    <w:p w14:paraId="70FBE599" w14:textId="77777777" w:rsidR="00837092" w:rsidRPr="00837092" w:rsidRDefault="00837092" w:rsidP="00837092"/>
    <w:tbl>
      <w:tblPr>
        <w:tblStyle w:val="TableGrid"/>
        <w:tblW w:w="15139" w:type="dxa"/>
        <w:tblInd w:w="-572" w:type="dxa"/>
        <w:tblLayout w:type="fixed"/>
        <w:tblLook w:val="04A0" w:firstRow="1" w:lastRow="0" w:firstColumn="1" w:lastColumn="0" w:noHBand="0" w:noVBand="1"/>
      </w:tblPr>
      <w:tblGrid>
        <w:gridCol w:w="5216"/>
        <w:gridCol w:w="4111"/>
        <w:gridCol w:w="3969"/>
        <w:gridCol w:w="1843"/>
      </w:tblGrid>
      <w:tr w:rsidR="00837092" w:rsidRPr="00331736" w14:paraId="415A6EAE" w14:textId="77777777" w:rsidTr="007F33CE">
        <w:trPr>
          <w:tblHeader/>
        </w:trPr>
        <w:tc>
          <w:tcPr>
            <w:tcW w:w="5216" w:type="dxa"/>
            <w:shd w:val="clear" w:color="auto" w:fill="B8CCE4" w:themeFill="accent1" w:themeFillTint="66"/>
          </w:tcPr>
          <w:p w14:paraId="0D741739" w14:textId="3BB735A2" w:rsidR="00837092" w:rsidRPr="00A3644D" w:rsidRDefault="00837092" w:rsidP="00D93CF5">
            <w:pPr>
              <w:contextualSpacing/>
              <w:jc w:val="center"/>
              <w:rPr>
                <w:rFonts w:ascii="Arial Narrow" w:hAnsi="Arial Narrow" w:cs="Arial"/>
                <w:b/>
                <w:bCs/>
                <w:sz w:val="24"/>
                <w:szCs w:val="24"/>
              </w:rPr>
            </w:pPr>
            <w:r w:rsidRPr="00A3644D">
              <w:rPr>
                <w:rFonts w:ascii="Arial Narrow" w:hAnsi="Arial Narrow" w:cs="Arial"/>
                <w:b/>
                <w:bCs/>
                <w:sz w:val="24"/>
                <w:szCs w:val="24"/>
              </w:rPr>
              <w:t>Departmental Actions</w:t>
            </w:r>
          </w:p>
          <w:p w14:paraId="39ABA3AC" w14:textId="41A798EE" w:rsidR="00837092" w:rsidRPr="00A3644D" w:rsidRDefault="00837092" w:rsidP="007F33CE">
            <w:pPr>
              <w:contextualSpacing/>
              <w:jc w:val="center"/>
              <w:rPr>
                <w:rFonts w:ascii="Arial Narrow" w:hAnsi="Arial Narrow"/>
                <w:sz w:val="20"/>
                <w:szCs w:val="20"/>
              </w:rPr>
            </w:pPr>
            <w:r w:rsidRPr="00FB12D5">
              <w:rPr>
                <w:rFonts w:ascii="Arial Narrow" w:hAnsi="Arial Narrow" w:cs="Arial"/>
                <w:bCs/>
                <w:color w:val="0D0D0D" w:themeColor="text1" w:themeTint="F2"/>
                <w:sz w:val="20"/>
                <w:szCs w:val="20"/>
              </w:rPr>
              <w:t xml:space="preserve">(As identified in </w:t>
            </w:r>
            <w:r w:rsidR="007F33CE">
              <w:rPr>
                <w:rFonts w:ascii="Arial Narrow" w:hAnsi="Arial Narrow" w:cs="Arial"/>
                <w:bCs/>
                <w:color w:val="0D0D0D" w:themeColor="text1" w:themeTint="F2"/>
                <w:sz w:val="20"/>
                <w:szCs w:val="20"/>
              </w:rPr>
              <w:t>the</w:t>
            </w:r>
            <w:r w:rsidRPr="00FB12D5">
              <w:rPr>
                <w:rFonts w:ascii="Arial Narrow" w:hAnsi="Arial Narrow" w:cs="Arial"/>
                <w:bCs/>
                <w:color w:val="0D0D0D" w:themeColor="text1" w:themeTint="F2"/>
                <w:sz w:val="20"/>
                <w:szCs w:val="20"/>
              </w:rPr>
              <w:t xml:space="preserve"> department</w:t>
            </w:r>
            <w:r w:rsidR="007F33CE">
              <w:rPr>
                <w:rFonts w:ascii="Arial Narrow" w:hAnsi="Arial Narrow" w:cs="Arial"/>
                <w:bCs/>
                <w:color w:val="0D0D0D" w:themeColor="text1" w:themeTint="F2"/>
                <w:sz w:val="20"/>
                <w:szCs w:val="20"/>
              </w:rPr>
              <w:t>’s</w:t>
            </w:r>
            <w:r w:rsidRPr="00FB12D5">
              <w:rPr>
                <w:rFonts w:ascii="Arial Narrow" w:hAnsi="Arial Narrow" w:cs="Arial"/>
                <w:bCs/>
                <w:color w:val="0D0D0D" w:themeColor="text1" w:themeTint="F2"/>
                <w:sz w:val="20"/>
                <w:szCs w:val="20"/>
              </w:rPr>
              <w:t xml:space="preserve"> disability service plan)</w:t>
            </w:r>
          </w:p>
        </w:tc>
        <w:tc>
          <w:tcPr>
            <w:tcW w:w="4111" w:type="dxa"/>
            <w:shd w:val="clear" w:color="auto" w:fill="B8CCE4" w:themeFill="accent1" w:themeFillTint="66"/>
          </w:tcPr>
          <w:p w14:paraId="76780CA4" w14:textId="77777777" w:rsidR="007F33CE" w:rsidRPr="00A3644D" w:rsidRDefault="007F33CE" w:rsidP="007F33CE">
            <w:pPr>
              <w:contextualSpacing/>
              <w:jc w:val="center"/>
              <w:rPr>
                <w:rFonts w:ascii="Arial Narrow" w:hAnsi="Arial Narrow" w:cs="Arial"/>
                <w:b/>
                <w:bCs/>
                <w:sz w:val="24"/>
                <w:szCs w:val="24"/>
              </w:rPr>
            </w:pPr>
            <w:r>
              <w:rPr>
                <w:rFonts w:ascii="Arial Narrow" w:hAnsi="Arial Narrow" w:cs="Arial"/>
                <w:b/>
                <w:bCs/>
                <w:sz w:val="24"/>
                <w:szCs w:val="24"/>
              </w:rPr>
              <w:t>Success Measures</w:t>
            </w:r>
          </w:p>
          <w:p w14:paraId="513A6E78" w14:textId="7689F95E" w:rsidR="00837092" w:rsidRPr="00A3644D" w:rsidRDefault="007F33CE" w:rsidP="007F33CE">
            <w:pPr>
              <w:contextualSpacing/>
              <w:jc w:val="center"/>
              <w:rPr>
                <w:rFonts w:ascii="Arial Narrow" w:hAnsi="Arial Narrow"/>
                <w:sz w:val="20"/>
                <w:szCs w:val="20"/>
              </w:rPr>
            </w:pPr>
            <w:r w:rsidRPr="00CA4650">
              <w:rPr>
                <w:rFonts w:ascii="Arial Narrow" w:hAnsi="Arial Narrow"/>
                <w:b/>
                <w:i/>
                <w:sz w:val="18"/>
                <w:szCs w:val="18"/>
              </w:rPr>
              <w:t>Ensure success measures are addressed</w:t>
            </w:r>
            <w:r>
              <w:rPr>
                <w:rFonts w:ascii="Arial Narrow" w:hAnsi="Arial Narrow"/>
                <w:b/>
                <w:i/>
                <w:sz w:val="18"/>
                <w:szCs w:val="18"/>
              </w:rPr>
              <w:t xml:space="preserve"> as </w:t>
            </w:r>
            <w:r w:rsidRPr="007B17FB">
              <w:rPr>
                <w:rFonts w:ascii="Arial Narrow" w:hAnsi="Arial Narrow"/>
                <w:b/>
                <w:i/>
                <w:sz w:val="18"/>
                <w:szCs w:val="18"/>
                <w:u w:val="single"/>
              </w:rPr>
              <w:t xml:space="preserve">part </w:t>
            </w:r>
            <w:r>
              <w:rPr>
                <w:rFonts w:ascii="Arial Narrow" w:hAnsi="Arial Narrow"/>
                <w:b/>
                <w:i/>
                <w:sz w:val="18"/>
                <w:szCs w:val="18"/>
              </w:rPr>
              <w:t>of your response</w:t>
            </w:r>
          </w:p>
        </w:tc>
        <w:tc>
          <w:tcPr>
            <w:tcW w:w="3969" w:type="dxa"/>
            <w:shd w:val="clear" w:color="auto" w:fill="B8CCE4" w:themeFill="accent1" w:themeFillTint="66"/>
          </w:tcPr>
          <w:p w14:paraId="49ACCDE8" w14:textId="77777777" w:rsidR="00837092" w:rsidRPr="00A3644D" w:rsidRDefault="00837092" w:rsidP="00241032">
            <w:pPr>
              <w:contextualSpacing/>
              <w:jc w:val="center"/>
              <w:rPr>
                <w:rFonts w:ascii="Arial Narrow" w:hAnsi="Arial Narrow" w:cs="Arial"/>
                <w:b/>
                <w:bCs/>
                <w:sz w:val="24"/>
                <w:szCs w:val="24"/>
              </w:rPr>
            </w:pPr>
            <w:r w:rsidRPr="00A3644D">
              <w:rPr>
                <w:rFonts w:ascii="Arial Narrow" w:hAnsi="Arial Narrow" w:cs="Arial"/>
                <w:b/>
                <w:bCs/>
                <w:sz w:val="24"/>
                <w:szCs w:val="24"/>
              </w:rPr>
              <w:t>Progress/Achievements</w:t>
            </w:r>
          </w:p>
          <w:p w14:paraId="05640EBB" w14:textId="28C56757" w:rsidR="00837092" w:rsidRPr="00FB12D5" w:rsidRDefault="00837092" w:rsidP="00241032">
            <w:pPr>
              <w:contextualSpacing/>
              <w:jc w:val="center"/>
              <w:rPr>
                <w:rFonts w:ascii="Arial Narrow" w:hAnsi="Arial Narrow" w:cs="Arial"/>
                <w:bCs/>
                <w:color w:val="0D0D0D" w:themeColor="text1" w:themeTint="F2"/>
                <w:sz w:val="20"/>
                <w:szCs w:val="20"/>
              </w:rPr>
            </w:pPr>
            <w:r w:rsidRPr="00FB12D5">
              <w:rPr>
                <w:rFonts w:ascii="Arial Narrow" w:hAnsi="Arial Narrow" w:cs="Arial"/>
                <w:bCs/>
                <w:color w:val="0D0D0D" w:themeColor="text1" w:themeTint="F2"/>
                <w:sz w:val="20"/>
                <w:szCs w:val="20"/>
              </w:rPr>
              <w:t>(Where applicable, include details on progress, achievements and stakeholder engagement activities)</w:t>
            </w:r>
          </w:p>
          <w:p w14:paraId="6A95E06A" w14:textId="55A2A73E" w:rsidR="00837092" w:rsidRPr="00331736" w:rsidRDefault="00837092" w:rsidP="00241032">
            <w:pPr>
              <w:contextualSpacing/>
              <w:jc w:val="center"/>
              <w:rPr>
                <w:rFonts w:ascii="Arial Narrow" w:hAnsi="Arial Narrow" w:cs="Arial"/>
                <w:b/>
                <w:bCs/>
                <w:i/>
                <w:sz w:val="18"/>
                <w:szCs w:val="18"/>
              </w:rPr>
            </w:pPr>
          </w:p>
        </w:tc>
        <w:tc>
          <w:tcPr>
            <w:tcW w:w="1843" w:type="dxa"/>
            <w:shd w:val="clear" w:color="auto" w:fill="B8CCE4" w:themeFill="accent1" w:themeFillTint="66"/>
          </w:tcPr>
          <w:p w14:paraId="12CF4376" w14:textId="381A3160" w:rsidR="00837092" w:rsidRPr="00A3644D" w:rsidRDefault="00837092" w:rsidP="00D93CF5">
            <w:pPr>
              <w:contextualSpacing/>
              <w:jc w:val="center"/>
              <w:rPr>
                <w:rFonts w:ascii="Arial Narrow" w:hAnsi="Arial Narrow" w:cs="Arial"/>
                <w:b/>
                <w:bCs/>
                <w:sz w:val="24"/>
                <w:szCs w:val="24"/>
              </w:rPr>
            </w:pPr>
            <w:r w:rsidRPr="00A3644D">
              <w:rPr>
                <w:rFonts w:ascii="Arial Narrow" w:hAnsi="Arial Narrow" w:cs="Arial"/>
                <w:b/>
                <w:bCs/>
                <w:sz w:val="24"/>
                <w:szCs w:val="24"/>
              </w:rPr>
              <w:t>Responsible Area</w:t>
            </w:r>
          </w:p>
          <w:p w14:paraId="345BD07F" w14:textId="5BF6EBFC" w:rsidR="00837092" w:rsidRPr="00A3644D" w:rsidRDefault="00837092" w:rsidP="00D93CF5">
            <w:pPr>
              <w:contextualSpacing/>
              <w:jc w:val="center"/>
              <w:rPr>
                <w:rFonts w:ascii="Arial Narrow" w:hAnsi="Arial Narrow"/>
                <w:sz w:val="20"/>
                <w:szCs w:val="20"/>
              </w:rPr>
            </w:pPr>
          </w:p>
        </w:tc>
      </w:tr>
      <w:tr w:rsidR="00837092" w:rsidRPr="00331736" w14:paraId="67A1ED90" w14:textId="77777777" w:rsidTr="007F33CE">
        <w:trPr>
          <w:trHeight w:val="556"/>
        </w:trPr>
        <w:tc>
          <w:tcPr>
            <w:tcW w:w="15139" w:type="dxa"/>
            <w:gridSpan w:val="4"/>
            <w:shd w:val="clear" w:color="auto" w:fill="DBE5F1" w:themeFill="accent1" w:themeFillTint="33"/>
          </w:tcPr>
          <w:p w14:paraId="5DECFC8F" w14:textId="3F3F117D" w:rsidR="00837092" w:rsidRPr="00FB12D5" w:rsidRDefault="00FB12D5" w:rsidP="007F33CE">
            <w:pPr>
              <w:rPr>
                <w:rFonts w:asciiTheme="majorHAnsi" w:hAnsiTheme="majorHAnsi" w:cstheme="majorHAnsi"/>
                <w:sz w:val="20"/>
                <w:szCs w:val="20"/>
              </w:rPr>
            </w:pPr>
            <w:r w:rsidRPr="00FB12D5">
              <w:rPr>
                <w:rFonts w:asciiTheme="majorHAnsi" w:hAnsiTheme="majorHAnsi" w:cstheme="majorHAnsi"/>
                <w:color w:val="0D0D0D" w:themeColor="text1" w:themeTint="F2"/>
              </w:rPr>
              <w:t>PRIORITY FOR ACTION: COMMUNITIES FOR ALL</w:t>
            </w:r>
            <w:r w:rsidRPr="00FB12D5">
              <w:rPr>
                <w:rFonts w:asciiTheme="majorHAnsi" w:hAnsiTheme="majorHAnsi" w:cstheme="majorHAnsi"/>
                <w:b/>
                <w:color w:val="0D0D0D" w:themeColor="text1" w:themeTint="F2"/>
              </w:rPr>
              <w:t xml:space="preserve"> </w:t>
            </w:r>
          </w:p>
        </w:tc>
      </w:tr>
      <w:tr w:rsidR="00837092" w:rsidRPr="00331736" w14:paraId="2C6B46D4" w14:textId="77777777" w:rsidTr="00CC0226">
        <w:tc>
          <w:tcPr>
            <w:tcW w:w="5216" w:type="dxa"/>
          </w:tcPr>
          <w:p w14:paraId="4A239191" w14:textId="2486E462" w:rsidR="00837092" w:rsidRPr="00331736" w:rsidRDefault="00837092" w:rsidP="00306A9A">
            <w:pPr>
              <w:numPr>
                <w:ilvl w:val="0"/>
                <w:numId w:val="2"/>
              </w:numPr>
              <w:spacing w:line="240" w:lineRule="auto"/>
              <w:contextualSpacing/>
              <w:rPr>
                <w:rFonts w:ascii="Arial Narrow" w:hAnsi="Arial Narrow" w:cs="Arial"/>
                <w:sz w:val="20"/>
                <w:szCs w:val="20"/>
              </w:rPr>
            </w:pPr>
            <w:r w:rsidRPr="00E935D4">
              <w:rPr>
                <w:rFonts w:ascii="Arial Narrow" w:hAnsi="Arial Narrow" w:cs="Arial"/>
                <w:sz w:val="20"/>
                <w:szCs w:val="20"/>
              </w:rPr>
              <w:t>Improve access to app</w:t>
            </w:r>
            <w:r w:rsidR="00723243">
              <w:rPr>
                <w:rFonts w:ascii="Arial Narrow" w:hAnsi="Arial Narrow" w:cs="Arial"/>
                <w:sz w:val="20"/>
                <w:szCs w:val="20"/>
              </w:rPr>
              <w:t>ropriate information on planned-</w:t>
            </w:r>
            <w:r w:rsidRPr="00E935D4">
              <w:rPr>
                <w:rFonts w:ascii="Arial Narrow" w:hAnsi="Arial Narrow" w:cs="Arial"/>
                <w:sz w:val="20"/>
                <w:szCs w:val="20"/>
              </w:rPr>
              <w:t>parenthood options and reproductive and maternal health services, particularly for rural, regional and remote women through the Queensland Women’s Strategy, including for women with disability.</w:t>
            </w:r>
          </w:p>
        </w:tc>
        <w:tc>
          <w:tcPr>
            <w:tcW w:w="4111" w:type="dxa"/>
          </w:tcPr>
          <w:p w14:paraId="519442DD" w14:textId="6B6DB074" w:rsidR="00837092" w:rsidRPr="00331736" w:rsidRDefault="00853822" w:rsidP="00306A9A">
            <w:pPr>
              <w:pStyle w:val="ListParagraph"/>
              <w:numPr>
                <w:ilvl w:val="0"/>
                <w:numId w:val="2"/>
              </w:numPr>
              <w:spacing w:after="200" w:line="240" w:lineRule="auto"/>
              <w:rPr>
                <w:rFonts w:ascii="Arial Narrow" w:hAnsi="Arial Narrow" w:cs="Arial"/>
                <w:sz w:val="20"/>
                <w:szCs w:val="20"/>
              </w:rPr>
            </w:pPr>
            <w:r>
              <w:rPr>
                <w:rFonts w:ascii="Arial Narrow" w:hAnsi="Arial Narrow"/>
                <w:b/>
                <w:sz w:val="20"/>
                <w:szCs w:val="20"/>
              </w:rPr>
              <w:t xml:space="preserve">Success measure: </w:t>
            </w:r>
            <w:r w:rsidR="00837092" w:rsidRPr="00A574B7">
              <w:rPr>
                <w:rFonts w:ascii="Arial Narrow" w:hAnsi="Arial Narrow" w:cs="Arial"/>
                <w:sz w:val="20"/>
                <w:szCs w:val="20"/>
              </w:rPr>
              <w:t>Identify and pr</w:t>
            </w:r>
            <w:r w:rsidR="00723243">
              <w:rPr>
                <w:rFonts w:ascii="Arial Narrow" w:hAnsi="Arial Narrow" w:cs="Arial"/>
                <w:sz w:val="20"/>
                <w:szCs w:val="20"/>
              </w:rPr>
              <w:t>omote information about planned-</w:t>
            </w:r>
            <w:r w:rsidR="00837092" w:rsidRPr="00A574B7">
              <w:rPr>
                <w:rFonts w:ascii="Arial Narrow" w:hAnsi="Arial Narrow" w:cs="Arial"/>
                <w:sz w:val="20"/>
                <w:szCs w:val="20"/>
              </w:rPr>
              <w:t>parenthood options and reproductive and maternal health, which is accessible and</w:t>
            </w:r>
            <w:r w:rsidR="00837092">
              <w:rPr>
                <w:rFonts w:ascii="Arial Narrow" w:hAnsi="Arial Narrow" w:cs="Arial"/>
                <w:sz w:val="20"/>
                <w:szCs w:val="20"/>
              </w:rPr>
              <w:t xml:space="preserve"> </w:t>
            </w:r>
            <w:r w:rsidR="00837092" w:rsidRPr="00A574B7">
              <w:rPr>
                <w:rFonts w:ascii="Arial Narrow" w:hAnsi="Arial Narrow" w:cs="Arial"/>
                <w:sz w:val="20"/>
                <w:szCs w:val="20"/>
              </w:rPr>
              <w:t>inclusive of women with disability.</w:t>
            </w:r>
          </w:p>
        </w:tc>
        <w:tc>
          <w:tcPr>
            <w:tcW w:w="3969" w:type="dxa"/>
          </w:tcPr>
          <w:p w14:paraId="40358207" w14:textId="77777777" w:rsidR="002F3459" w:rsidRPr="002F3459" w:rsidRDefault="002F3459" w:rsidP="002F3459">
            <w:pPr>
              <w:pStyle w:val="ListParagraph"/>
              <w:numPr>
                <w:ilvl w:val="0"/>
                <w:numId w:val="2"/>
              </w:numPr>
              <w:spacing w:line="240" w:lineRule="auto"/>
              <w:rPr>
                <w:rFonts w:ascii="Arial Narrow" w:hAnsi="Arial Narrow"/>
                <w:sz w:val="20"/>
                <w:szCs w:val="20"/>
              </w:rPr>
            </w:pPr>
            <w:r w:rsidRPr="002F3459">
              <w:rPr>
                <w:rFonts w:ascii="Arial Narrow" w:hAnsi="Arial Narrow"/>
                <w:sz w:val="20"/>
                <w:szCs w:val="20"/>
              </w:rPr>
              <w:t>The department provides funding to Children by Choice, a non-profit organisation that provides Queensland-wide counselling, information and education services on all options for women experiencing unplanned pregnancy, including abortion, adoption and parenting.</w:t>
            </w:r>
          </w:p>
          <w:p w14:paraId="5FCA21E1" w14:textId="77777777" w:rsidR="002F3459" w:rsidRPr="002F3459" w:rsidRDefault="002F3459" w:rsidP="002F3459">
            <w:pPr>
              <w:pStyle w:val="ListParagraph"/>
              <w:numPr>
                <w:ilvl w:val="0"/>
                <w:numId w:val="2"/>
              </w:numPr>
              <w:spacing w:line="240" w:lineRule="auto"/>
              <w:rPr>
                <w:rFonts w:ascii="Arial Narrow" w:hAnsi="Arial Narrow"/>
                <w:sz w:val="20"/>
                <w:szCs w:val="20"/>
              </w:rPr>
            </w:pPr>
            <w:r w:rsidRPr="002F3459">
              <w:rPr>
                <w:rFonts w:ascii="Arial Narrow" w:hAnsi="Arial Narrow"/>
                <w:sz w:val="20"/>
                <w:szCs w:val="20"/>
              </w:rPr>
              <w:t xml:space="preserve">A number of Targeted Family Support (TFS) services provide pregnancy, reproductive health and maternal health advice and support. </w:t>
            </w:r>
          </w:p>
          <w:p w14:paraId="3FD5F44C" w14:textId="68829EAF" w:rsidR="00E24F07" w:rsidRPr="002F3459" w:rsidRDefault="002F3459" w:rsidP="002F3459">
            <w:pPr>
              <w:pStyle w:val="ListParagraph"/>
              <w:numPr>
                <w:ilvl w:val="0"/>
                <w:numId w:val="2"/>
              </w:numPr>
              <w:spacing w:line="240" w:lineRule="auto"/>
              <w:rPr>
                <w:rFonts w:ascii="Arial Narrow" w:hAnsi="Arial Narrow"/>
                <w:sz w:val="20"/>
                <w:szCs w:val="20"/>
              </w:rPr>
            </w:pPr>
            <w:r w:rsidRPr="002F3459">
              <w:rPr>
                <w:rFonts w:ascii="Arial Narrow" w:hAnsi="Arial Narrow"/>
                <w:sz w:val="20"/>
                <w:szCs w:val="20"/>
              </w:rPr>
              <w:t xml:space="preserve">In addition, Child and Family Clinical Nursing Services being progressively introduced: facilitate access to health support, provide health interventions, undertake risk and developmental assessments, provide and promote health information on key health and wellbeing matters (including reproductive </w:t>
            </w:r>
            <w:r w:rsidRPr="002F3459">
              <w:rPr>
                <w:rFonts w:ascii="Arial Narrow" w:hAnsi="Arial Narrow"/>
                <w:sz w:val="20"/>
                <w:szCs w:val="20"/>
              </w:rPr>
              <w:lastRenderedPageBreak/>
              <w:t>health and planned parenthood), and assist in referrals to universal and specialist services.</w:t>
            </w:r>
          </w:p>
        </w:tc>
        <w:tc>
          <w:tcPr>
            <w:tcW w:w="1843" w:type="dxa"/>
          </w:tcPr>
          <w:p w14:paraId="0E09E38D" w14:textId="09572EE5" w:rsidR="00837092" w:rsidRPr="00331736" w:rsidRDefault="005501F7" w:rsidP="00CC0226">
            <w:pPr>
              <w:pStyle w:val="TableParagraph"/>
              <w:spacing w:after="200"/>
              <w:ind w:right="-40"/>
              <w:rPr>
                <w:rFonts w:ascii="Arial Narrow" w:hAnsi="Arial Narrow" w:cs="Arial"/>
                <w:sz w:val="20"/>
                <w:szCs w:val="20"/>
              </w:rPr>
            </w:pPr>
            <w:r>
              <w:rPr>
                <w:rFonts w:ascii="Arial Narrow" w:hAnsi="Arial Narrow" w:cs="Arial"/>
                <w:sz w:val="20"/>
                <w:szCs w:val="20"/>
              </w:rPr>
              <w:lastRenderedPageBreak/>
              <w:t xml:space="preserve">Strategy </w:t>
            </w:r>
            <w:r w:rsidR="002F3459">
              <w:rPr>
                <w:rFonts w:ascii="Arial Narrow" w:hAnsi="Arial Narrow" w:cs="Arial"/>
                <w:sz w:val="20"/>
                <w:szCs w:val="20"/>
              </w:rPr>
              <w:t xml:space="preserve"> - Strategy and Partnerships</w:t>
            </w:r>
          </w:p>
        </w:tc>
      </w:tr>
      <w:tr w:rsidR="00837092" w:rsidRPr="00331736" w14:paraId="668EFD1B" w14:textId="77777777" w:rsidTr="00306A9A">
        <w:tc>
          <w:tcPr>
            <w:tcW w:w="5216" w:type="dxa"/>
          </w:tcPr>
          <w:p w14:paraId="2A890C1B" w14:textId="77777777" w:rsidR="00837092" w:rsidRPr="00331736" w:rsidRDefault="00837092" w:rsidP="00306A9A">
            <w:pPr>
              <w:numPr>
                <w:ilvl w:val="0"/>
                <w:numId w:val="2"/>
              </w:numPr>
              <w:spacing w:line="240" w:lineRule="exact"/>
              <w:contextualSpacing/>
              <w:rPr>
                <w:rFonts w:ascii="Arial Narrow" w:hAnsi="Arial Narrow" w:cs="Arial"/>
                <w:sz w:val="20"/>
                <w:szCs w:val="20"/>
              </w:rPr>
            </w:pPr>
            <w:r w:rsidRPr="00BC7FCB">
              <w:rPr>
                <w:rFonts w:ascii="Arial Narrow" w:hAnsi="Arial Narrow" w:cs="Arial"/>
                <w:sz w:val="20"/>
                <w:szCs w:val="20"/>
              </w:rPr>
              <w:t>Promote awareness and inclusion of people with disability in celebrations and awareness raising activities for other cohorts supported by the department.</w:t>
            </w:r>
          </w:p>
        </w:tc>
        <w:tc>
          <w:tcPr>
            <w:tcW w:w="4111" w:type="dxa"/>
          </w:tcPr>
          <w:p w14:paraId="66A24086" w14:textId="6A173B30" w:rsidR="00837092" w:rsidRPr="00241032" w:rsidRDefault="00853822" w:rsidP="00306A9A">
            <w:pPr>
              <w:numPr>
                <w:ilvl w:val="0"/>
                <w:numId w:val="2"/>
              </w:numPr>
              <w:spacing w:line="240" w:lineRule="exact"/>
              <w:contextualSpacing/>
              <w:rPr>
                <w:rFonts w:ascii="Arial Narrow" w:hAnsi="Arial Narrow"/>
                <w:sz w:val="20"/>
                <w:szCs w:val="20"/>
              </w:rPr>
            </w:pPr>
            <w:r>
              <w:rPr>
                <w:rFonts w:ascii="Arial Narrow" w:hAnsi="Arial Narrow"/>
                <w:b/>
                <w:sz w:val="20"/>
                <w:szCs w:val="20"/>
              </w:rPr>
              <w:t xml:space="preserve">Success measure: </w:t>
            </w:r>
            <w:r w:rsidR="00837092" w:rsidRPr="00241032">
              <w:rPr>
                <w:rFonts w:ascii="Arial Narrow" w:hAnsi="Arial Narrow"/>
                <w:sz w:val="20"/>
                <w:szCs w:val="20"/>
              </w:rPr>
              <w:t>Ensure celebrations and awareness raising activities undertaken, funded or sponsored by the department are accessible and inclusive for people with disability, and where possible promote awareness of people with disability through themes and activities. Celebrations and awareness raising activities include:</w:t>
            </w:r>
          </w:p>
          <w:p w14:paraId="799230EA" w14:textId="77777777" w:rsidR="00837092" w:rsidRPr="00241032" w:rsidRDefault="00837092" w:rsidP="00306A9A">
            <w:pPr>
              <w:numPr>
                <w:ilvl w:val="0"/>
                <w:numId w:val="5"/>
              </w:numPr>
              <w:spacing w:line="240" w:lineRule="exact"/>
              <w:contextualSpacing/>
              <w:rPr>
                <w:rFonts w:ascii="Arial Narrow" w:hAnsi="Arial Narrow"/>
                <w:sz w:val="20"/>
                <w:szCs w:val="20"/>
              </w:rPr>
            </w:pPr>
            <w:r w:rsidRPr="00241032">
              <w:rPr>
                <w:rFonts w:ascii="Arial Narrow" w:hAnsi="Arial Narrow"/>
                <w:sz w:val="20"/>
                <w:szCs w:val="20"/>
              </w:rPr>
              <w:t>Queensland Women’s Week 2018</w:t>
            </w:r>
          </w:p>
          <w:p w14:paraId="786B71D9" w14:textId="77777777" w:rsidR="00837092" w:rsidRPr="00241032" w:rsidRDefault="00837092" w:rsidP="00306A9A">
            <w:pPr>
              <w:numPr>
                <w:ilvl w:val="0"/>
                <w:numId w:val="5"/>
              </w:numPr>
              <w:spacing w:line="240" w:lineRule="exact"/>
              <w:contextualSpacing/>
              <w:rPr>
                <w:rFonts w:ascii="Arial Narrow" w:hAnsi="Arial Narrow"/>
                <w:sz w:val="20"/>
                <w:szCs w:val="20"/>
              </w:rPr>
            </w:pPr>
            <w:r w:rsidRPr="00241032">
              <w:rPr>
                <w:rFonts w:ascii="Arial Narrow" w:hAnsi="Arial Narrow"/>
                <w:sz w:val="20"/>
                <w:szCs w:val="20"/>
              </w:rPr>
              <w:t>The WOW (Women of the World) - Celebrating the Women of the Commonwealth event</w:t>
            </w:r>
          </w:p>
          <w:p w14:paraId="4CFB80F3" w14:textId="77777777" w:rsidR="00837092" w:rsidRPr="00241032" w:rsidRDefault="00837092" w:rsidP="00306A9A">
            <w:pPr>
              <w:numPr>
                <w:ilvl w:val="0"/>
                <w:numId w:val="5"/>
              </w:numPr>
              <w:spacing w:line="240" w:lineRule="exact"/>
              <w:contextualSpacing/>
              <w:rPr>
                <w:rFonts w:ascii="Arial Narrow" w:hAnsi="Arial Narrow"/>
                <w:sz w:val="20"/>
                <w:szCs w:val="20"/>
              </w:rPr>
            </w:pPr>
            <w:r w:rsidRPr="00241032">
              <w:rPr>
                <w:rFonts w:ascii="Arial Narrow" w:hAnsi="Arial Narrow"/>
                <w:sz w:val="20"/>
                <w:szCs w:val="20"/>
              </w:rPr>
              <w:t>Child Protection Week</w:t>
            </w:r>
          </w:p>
          <w:p w14:paraId="678ED280" w14:textId="77777777" w:rsidR="00837092" w:rsidRPr="00241032" w:rsidRDefault="00837092" w:rsidP="00306A9A">
            <w:pPr>
              <w:numPr>
                <w:ilvl w:val="0"/>
                <w:numId w:val="5"/>
              </w:numPr>
              <w:spacing w:line="240" w:lineRule="exact"/>
              <w:contextualSpacing/>
              <w:rPr>
                <w:rFonts w:ascii="Arial Narrow" w:hAnsi="Arial Narrow"/>
                <w:sz w:val="20"/>
                <w:szCs w:val="20"/>
              </w:rPr>
            </w:pPr>
            <w:r w:rsidRPr="00241032">
              <w:rPr>
                <w:rFonts w:ascii="Arial Narrow" w:hAnsi="Arial Narrow"/>
                <w:sz w:val="20"/>
                <w:szCs w:val="20"/>
              </w:rPr>
              <w:t xml:space="preserve">NAIDOC Week </w:t>
            </w:r>
          </w:p>
          <w:p w14:paraId="469352BC" w14:textId="16045CFF" w:rsidR="00837092" w:rsidRPr="002F3459" w:rsidRDefault="00837092" w:rsidP="00306A9A">
            <w:pPr>
              <w:numPr>
                <w:ilvl w:val="0"/>
                <w:numId w:val="5"/>
              </w:numPr>
              <w:spacing w:line="240" w:lineRule="exact"/>
              <w:contextualSpacing/>
              <w:rPr>
                <w:sz w:val="21"/>
                <w:szCs w:val="21"/>
              </w:rPr>
            </w:pPr>
            <w:r w:rsidRPr="00241032">
              <w:rPr>
                <w:rFonts w:ascii="Arial Narrow" w:hAnsi="Arial Narrow"/>
                <w:sz w:val="20"/>
                <w:szCs w:val="20"/>
              </w:rPr>
              <w:t>Domestic and F</w:t>
            </w:r>
            <w:r w:rsidR="002F3459">
              <w:rPr>
                <w:rFonts w:ascii="Arial Narrow" w:hAnsi="Arial Narrow"/>
                <w:sz w:val="20"/>
                <w:szCs w:val="20"/>
              </w:rPr>
              <w:t>amily Violence Prevention Month</w:t>
            </w:r>
          </w:p>
          <w:p w14:paraId="4070549D" w14:textId="10BE4CD5" w:rsidR="002F3459" w:rsidRPr="00723243" w:rsidRDefault="002F3459" w:rsidP="00306A9A">
            <w:pPr>
              <w:numPr>
                <w:ilvl w:val="0"/>
                <w:numId w:val="5"/>
              </w:numPr>
              <w:spacing w:line="240" w:lineRule="exact"/>
              <w:contextualSpacing/>
              <w:rPr>
                <w:sz w:val="21"/>
                <w:szCs w:val="21"/>
              </w:rPr>
            </w:pPr>
            <w:r>
              <w:rPr>
                <w:rFonts w:ascii="Arial Narrow" w:hAnsi="Arial Narrow"/>
                <w:sz w:val="20"/>
                <w:szCs w:val="20"/>
              </w:rPr>
              <w:t>Sexual Violence Awareness Month</w:t>
            </w:r>
          </w:p>
          <w:p w14:paraId="6D2E6BBD" w14:textId="77777777" w:rsidR="00723243" w:rsidRPr="00BC7FCB" w:rsidRDefault="00723243" w:rsidP="00306A9A">
            <w:pPr>
              <w:spacing w:line="240" w:lineRule="exact"/>
              <w:ind w:left="720"/>
              <w:contextualSpacing/>
              <w:rPr>
                <w:sz w:val="21"/>
                <w:szCs w:val="21"/>
              </w:rPr>
            </w:pPr>
          </w:p>
        </w:tc>
        <w:tc>
          <w:tcPr>
            <w:tcW w:w="3969" w:type="dxa"/>
          </w:tcPr>
          <w:p w14:paraId="2EFF2774" w14:textId="77777777" w:rsidR="005B020E" w:rsidRDefault="002F3459" w:rsidP="005B020E">
            <w:pPr>
              <w:pStyle w:val="ListParagraph"/>
              <w:numPr>
                <w:ilvl w:val="0"/>
                <w:numId w:val="5"/>
              </w:numPr>
              <w:spacing w:after="200" w:line="240" w:lineRule="auto"/>
              <w:ind w:left="317" w:hanging="283"/>
              <w:rPr>
                <w:rFonts w:ascii="Arial Narrow" w:hAnsi="Arial Narrow"/>
                <w:b/>
                <w:sz w:val="20"/>
                <w:szCs w:val="20"/>
              </w:rPr>
            </w:pPr>
            <w:r w:rsidRPr="002F3459">
              <w:rPr>
                <w:rFonts w:ascii="Arial Narrow" w:hAnsi="Arial Narrow"/>
                <w:b/>
                <w:sz w:val="20"/>
                <w:szCs w:val="20"/>
              </w:rPr>
              <w:t>Queensland Women’s Week 2018</w:t>
            </w:r>
          </w:p>
          <w:p w14:paraId="35CE60BB" w14:textId="0D9957FF" w:rsidR="002F3459" w:rsidRPr="005B020E" w:rsidRDefault="002F3459" w:rsidP="005B020E">
            <w:pPr>
              <w:pStyle w:val="ListParagraph"/>
              <w:spacing w:after="200" w:line="240" w:lineRule="auto"/>
              <w:ind w:left="317"/>
              <w:rPr>
                <w:rFonts w:ascii="Arial Narrow" w:hAnsi="Arial Narrow"/>
                <w:b/>
                <w:sz w:val="20"/>
                <w:szCs w:val="20"/>
              </w:rPr>
            </w:pPr>
            <w:r w:rsidRPr="005B020E">
              <w:rPr>
                <w:rFonts w:ascii="Arial Narrow" w:hAnsi="Arial Narrow"/>
                <w:sz w:val="20"/>
                <w:szCs w:val="20"/>
              </w:rPr>
              <w:t>More than $150,000 in grants was awarded to organisations across Queensland to help them mark the week under the theme ‘Celebrate wellbeing. Every</w:t>
            </w:r>
            <w:r w:rsidRPr="005B020E">
              <w:rPr>
                <w:rFonts w:ascii="Arial Narrow" w:hAnsi="Arial Narrow"/>
                <w:b/>
                <w:sz w:val="20"/>
                <w:szCs w:val="20"/>
              </w:rPr>
              <w:t>body</w:t>
            </w:r>
            <w:r w:rsidRPr="005B020E">
              <w:rPr>
                <w:rFonts w:ascii="Arial Narrow" w:hAnsi="Arial Narrow"/>
                <w:sz w:val="20"/>
                <w:szCs w:val="20"/>
              </w:rPr>
              <w:t xml:space="preserve"> wins’.  People with disability were a key target group of the grant program with funded initiatives including events, programs and activities for people with disability, their families, friends, and carers.</w:t>
            </w:r>
          </w:p>
          <w:p w14:paraId="5A8DFC60" w14:textId="77777777" w:rsidR="005B020E" w:rsidRDefault="002F3459" w:rsidP="005B020E">
            <w:pPr>
              <w:pStyle w:val="ListParagraph"/>
              <w:numPr>
                <w:ilvl w:val="0"/>
                <w:numId w:val="5"/>
              </w:numPr>
              <w:spacing w:after="200" w:line="240" w:lineRule="auto"/>
              <w:ind w:left="317" w:hanging="283"/>
              <w:rPr>
                <w:rFonts w:ascii="Arial Narrow" w:hAnsi="Arial Narrow"/>
                <w:b/>
                <w:sz w:val="20"/>
                <w:szCs w:val="20"/>
              </w:rPr>
            </w:pPr>
            <w:r w:rsidRPr="00487FE0">
              <w:rPr>
                <w:rFonts w:ascii="Arial Narrow" w:hAnsi="Arial Narrow"/>
                <w:b/>
                <w:sz w:val="20"/>
                <w:szCs w:val="20"/>
              </w:rPr>
              <w:t>WOW (Women of the World) Festival 2018</w:t>
            </w:r>
          </w:p>
          <w:p w14:paraId="7011B3D2" w14:textId="1417C8B8" w:rsidR="002F3459" w:rsidRPr="005B020E" w:rsidRDefault="002F3459" w:rsidP="005B020E">
            <w:pPr>
              <w:pStyle w:val="ListParagraph"/>
              <w:spacing w:after="200" w:line="240" w:lineRule="auto"/>
              <w:ind w:left="317"/>
              <w:rPr>
                <w:rFonts w:ascii="Arial Narrow" w:hAnsi="Arial Narrow"/>
                <w:b/>
                <w:sz w:val="20"/>
                <w:szCs w:val="20"/>
              </w:rPr>
            </w:pPr>
            <w:r w:rsidRPr="005B020E">
              <w:rPr>
                <w:rFonts w:ascii="Arial Narrow" w:hAnsi="Arial Narrow"/>
                <w:sz w:val="20"/>
                <w:szCs w:val="20"/>
              </w:rPr>
              <w:t>The three-day WOW Festival brought together thousands of women and 100 speakers from more than 20 Commonwealth Nations.  Inclusion was a core focus of the Festival, with wheelchair and special needs seating available at all theatre performances, Auslan interpreting at a number of sessions each day, hearing loops available in key venues, and companion cards accepted.</w:t>
            </w:r>
          </w:p>
          <w:p w14:paraId="0B4144FE" w14:textId="77777777" w:rsidR="005B020E" w:rsidRDefault="002F3459" w:rsidP="005B020E">
            <w:pPr>
              <w:pStyle w:val="ListParagraph"/>
              <w:numPr>
                <w:ilvl w:val="0"/>
                <w:numId w:val="5"/>
              </w:numPr>
              <w:spacing w:after="200" w:line="240" w:lineRule="auto"/>
              <w:ind w:left="317" w:hanging="260"/>
              <w:rPr>
                <w:rFonts w:ascii="Arial Narrow" w:hAnsi="Arial Narrow"/>
                <w:b/>
                <w:sz w:val="20"/>
                <w:szCs w:val="20"/>
              </w:rPr>
            </w:pPr>
            <w:r w:rsidRPr="00896223">
              <w:rPr>
                <w:rFonts w:ascii="Arial Narrow" w:hAnsi="Arial Narrow"/>
                <w:b/>
                <w:sz w:val="20"/>
                <w:szCs w:val="20"/>
              </w:rPr>
              <w:t>DFV Prevention Month</w:t>
            </w:r>
          </w:p>
          <w:p w14:paraId="7528DC41" w14:textId="77777777" w:rsidR="005B020E" w:rsidRDefault="002F3459" w:rsidP="005B020E">
            <w:pPr>
              <w:pStyle w:val="ListParagraph"/>
              <w:spacing w:after="200" w:line="240" w:lineRule="auto"/>
              <w:ind w:left="317"/>
              <w:rPr>
                <w:rFonts w:ascii="Arial Narrow" w:hAnsi="Arial Narrow" w:cs="Arial"/>
                <w:sz w:val="20"/>
                <w:szCs w:val="20"/>
              </w:rPr>
            </w:pPr>
            <w:r w:rsidRPr="005B020E">
              <w:rPr>
                <w:rFonts w:ascii="Arial Narrow" w:hAnsi="Arial Narrow" w:cs="Arial"/>
                <w:sz w:val="20"/>
                <w:szCs w:val="20"/>
              </w:rPr>
              <w:t xml:space="preserve">Almost $160,000 in one-off grants of up to $5000 was administered to community organisations to deliver awareness raising activities in local communities. 34 organisations were funded and activities included family fun days to promote healthy, respectful relationships, community marches to raise awareness and candle lighting community events to remember those who </w:t>
            </w:r>
            <w:r w:rsidRPr="005B020E">
              <w:rPr>
                <w:rFonts w:ascii="Arial Narrow" w:hAnsi="Arial Narrow" w:cs="Arial"/>
                <w:sz w:val="20"/>
                <w:szCs w:val="20"/>
              </w:rPr>
              <w:lastRenderedPageBreak/>
              <w:t xml:space="preserve">have died due to domestic and family violence. The department provided merchandise and resources to support these activities and promoted the ‘End DFV’ message via its digital platforms. </w:t>
            </w:r>
          </w:p>
          <w:p w14:paraId="45C8925D" w14:textId="77777777" w:rsidR="005B020E" w:rsidRDefault="002F3459" w:rsidP="005B020E">
            <w:pPr>
              <w:pStyle w:val="ListParagraph"/>
              <w:spacing w:after="200" w:line="240" w:lineRule="auto"/>
              <w:ind w:left="317"/>
              <w:rPr>
                <w:rFonts w:ascii="Arial Narrow" w:hAnsi="Arial Narrow" w:cs="Arial"/>
                <w:sz w:val="20"/>
                <w:szCs w:val="20"/>
              </w:rPr>
            </w:pPr>
            <w:r w:rsidRPr="00D564D2">
              <w:rPr>
                <w:rFonts w:ascii="Arial Narrow" w:hAnsi="Arial Narrow" w:cs="Arial"/>
                <w:sz w:val="20"/>
                <w:szCs w:val="20"/>
              </w:rPr>
              <w:t>Campaign results in 2017-18 included:</w:t>
            </w:r>
          </w:p>
          <w:p w14:paraId="59A157C7" w14:textId="77777777" w:rsidR="005B020E" w:rsidRDefault="005B020E" w:rsidP="005B020E">
            <w:pPr>
              <w:pStyle w:val="ListParagraph"/>
              <w:spacing w:after="200" w:line="240" w:lineRule="auto"/>
              <w:ind w:left="318"/>
              <w:rPr>
                <w:rFonts w:ascii="Arial Narrow" w:hAnsi="Arial Narrow" w:cs="Arial"/>
                <w:sz w:val="20"/>
                <w:szCs w:val="20"/>
              </w:rPr>
            </w:pPr>
            <w:r>
              <w:rPr>
                <w:rFonts w:ascii="Arial Narrow" w:hAnsi="Arial Narrow" w:cs="Arial"/>
                <w:sz w:val="20"/>
                <w:szCs w:val="20"/>
              </w:rPr>
              <w:t>-</w:t>
            </w:r>
            <w:r w:rsidR="002F3459" w:rsidRPr="001C3C35">
              <w:rPr>
                <w:rFonts w:ascii="Arial Narrow" w:hAnsi="Arial Narrow" w:cs="Arial"/>
                <w:sz w:val="20"/>
                <w:szCs w:val="20"/>
              </w:rPr>
              <w:t>2,729 unique page views</w:t>
            </w:r>
          </w:p>
          <w:p w14:paraId="1BB5CF5F" w14:textId="77777777" w:rsidR="005B020E" w:rsidRDefault="005B020E" w:rsidP="005B020E">
            <w:pPr>
              <w:pStyle w:val="ListParagraph"/>
              <w:spacing w:after="200" w:line="240" w:lineRule="auto"/>
              <w:ind w:left="318"/>
              <w:rPr>
                <w:rFonts w:ascii="Arial Narrow" w:hAnsi="Arial Narrow" w:cs="Arial"/>
                <w:sz w:val="20"/>
                <w:szCs w:val="20"/>
              </w:rPr>
            </w:pPr>
            <w:r>
              <w:rPr>
                <w:rFonts w:ascii="Arial Narrow" w:hAnsi="Arial Narrow" w:cs="Arial"/>
                <w:sz w:val="20"/>
                <w:szCs w:val="20"/>
              </w:rPr>
              <w:t>-</w:t>
            </w:r>
            <w:r w:rsidR="002F3459" w:rsidRPr="00D564D2">
              <w:rPr>
                <w:rFonts w:ascii="Arial Narrow" w:hAnsi="Arial Narrow" w:cs="Arial"/>
                <w:sz w:val="20"/>
                <w:szCs w:val="20"/>
              </w:rPr>
              <w:t>social media reach of 150,000+</w:t>
            </w:r>
          </w:p>
          <w:p w14:paraId="6D231840" w14:textId="61A04337" w:rsidR="002F3459" w:rsidRPr="005B020E" w:rsidRDefault="005B020E" w:rsidP="005B020E">
            <w:pPr>
              <w:pStyle w:val="ListParagraph"/>
              <w:spacing w:after="200" w:line="240" w:lineRule="auto"/>
              <w:ind w:left="318"/>
              <w:rPr>
                <w:rFonts w:ascii="Arial Narrow" w:hAnsi="Arial Narrow" w:cs="Arial"/>
                <w:sz w:val="20"/>
                <w:szCs w:val="20"/>
              </w:rPr>
            </w:pPr>
            <w:r>
              <w:rPr>
                <w:rFonts w:ascii="Arial Narrow" w:hAnsi="Arial Narrow" w:cs="Arial"/>
                <w:sz w:val="20"/>
                <w:szCs w:val="20"/>
              </w:rPr>
              <w:t>-</w:t>
            </w:r>
            <w:r w:rsidR="002F3459" w:rsidRPr="005B020E">
              <w:rPr>
                <w:rFonts w:ascii="Arial Narrow" w:hAnsi="Arial Narrow" w:cs="Arial"/>
                <w:sz w:val="20"/>
                <w:szCs w:val="20"/>
              </w:rPr>
              <w:t>38,000+ printed resources ordered by community.</w:t>
            </w:r>
          </w:p>
          <w:p w14:paraId="49C4DB8C" w14:textId="77777777" w:rsidR="005B020E" w:rsidRDefault="002F3459" w:rsidP="005B020E">
            <w:pPr>
              <w:pStyle w:val="ListParagraph"/>
              <w:numPr>
                <w:ilvl w:val="0"/>
                <w:numId w:val="5"/>
              </w:numPr>
              <w:spacing w:after="200" w:line="240" w:lineRule="auto"/>
              <w:ind w:left="318" w:hanging="283"/>
              <w:rPr>
                <w:rFonts w:ascii="Arial Narrow" w:hAnsi="Arial Narrow"/>
                <w:b/>
                <w:sz w:val="20"/>
                <w:szCs w:val="20"/>
              </w:rPr>
            </w:pPr>
            <w:r w:rsidRPr="00896223">
              <w:rPr>
                <w:rFonts w:ascii="Arial Narrow" w:hAnsi="Arial Narrow"/>
                <w:b/>
                <w:sz w:val="20"/>
                <w:szCs w:val="20"/>
              </w:rPr>
              <w:t>QLD Youth Week</w:t>
            </w:r>
          </w:p>
          <w:p w14:paraId="3BC11142" w14:textId="2027778F" w:rsidR="002F3459" w:rsidRPr="005B020E" w:rsidRDefault="002F3459" w:rsidP="005B020E">
            <w:pPr>
              <w:pStyle w:val="ListParagraph"/>
              <w:spacing w:after="200" w:line="240" w:lineRule="auto"/>
              <w:ind w:left="318"/>
              <w:rPr>
                <w:rFonts w:ascii="Arial Narrow" w:hAnsi="Arial Narrow"/>
                <w:b/>
                <w:sz w:val="20"/>
                <w:szCs w:val="20"/>
              </w:rPr>
            </w:pPr>
            <w:r w:rsidRPr="005B020E">
              <w:rPr>
                <w:rFonts w:ascii="Arial Narrow" w:hAnsi="Arial Narrow" w:cs="Arial"/>
                <w:sz w:val="20"/>
                <w:szCs w:val="20"/>
              </w:rPr>
              <w:t>Queensland Youth Week acknowledges young people for what they contribute to our great community, and provides opportunities for them to have a say. The Queensland Government directed $75,000 towards the event and with this funding the department delivered a markedly distinctive Queensland Youth Week – including purchasing social media advertising and branded merchandise</w:t>
            </w:r>
            <w:r w:rsidR="00896223" w:rsidRPr="005B020E">
              <w:rPr>
                <w:rFonts w:ascii="Arial Narrow" w:hAnsi="Arial Narrow" w:cs="Arial"/>
                <w:sz w:val="20"/>
                <w:szCs w:val="20"/>
              </w:rPr>
              <w:t xml:space="preserve"> which was distributed to event-</w:t>
            </w:r>
            <w:r w:rsidRPr="005B020E">
              <w:rPr>
                <w:rFonts w:ascii="Arial Narrow" w:hAnsi="Arial Narrow" w:cs="Arial"/>
                <w:sz w:val="20"/>
                <w:szCs w:val="20"/>
              </w:rPr>
              <w:t>holders right across Queensland. Young social media influencers were engaged to encourage other young people to have their say on cyberbullying. The theme was ‘Jump in. Make a splash’, encouraging young people to speak out and have their voices heard, and get out there and make a difference.</w:t>
            </w:r>
          </w:p>
          <w:p w14:paraId="42B71705" w14:textId="77777777" w:rsidR="00896223" w:rsidRDefault="002F3459" w:rsidP="005B020E">
            <w:pPr>
              <w:pStyle w:val="ListParagraph"/>
              <w:numPr>
                <w:ilvl w:val="0"/>
                <w:numId w:val="5"/>
              </w:numPr>
              <w:spacing w:after="200" w:line="240" w:lineRule="auto"/>
              <w:ind w:left="317" w:hanging="283"/>
              <w:rPr>
                <w:rFonts w:ascii="Arial Narrow" w:hAnsi="Arial Narrow"/>
                <w:b/>
                <w:sz w:val="20"/>
                <w:szCs w:val="20"/>
              </w:rPr>
            </w:pPr>
            <w:r w:rsidRPr="00896223">
              <w:rPr>
                <w:rFonts w:ascii="Arial Narrow" w:hAnsi="Arial Narrow"/>
                <w:b/>
                <w:sz w:val="20"/>
                <w:szCs w:val="20"/>
              </w:rPr>
              <w:t>Child Protection Week</w:t>
            </w:r>
          </w:p>
          <w:p w14:paraId="1F6101CA" w14:textId="0FB119AA" w:rsidR="0017783B" w:rsidRPr="005B020E" w:rsidRDefault="002F3459" w:rsidP="005B020E">
            <w:pPr>
              <w:pStyle w:val="ListParagraph"/>
              <w:spacing w:after="200" w:line="240" w:lineRule="auto"/>
              <w:ind w:left="317"/>
              <w:rPr>
                <w:rFonts w:ascii="Arial Narrow" w:hAnsi="Arial Narrow"/>
                <w:sz w:val="20"/>
                <w:szCs w:val="20"/>
              </w:rPr>
            </w:pPr>
            <w:r w:rsidRPr="00896223">
              <w:rPr>
                <w:rFonts w:ascii="Arial Narrow" w:hAnsi="Arial Narrow"/>
                <w:sz w:val="20"/>
                <w:szCs w:val="20"/>
              </w:rPr>
              <w:t xml:space="preserve">The department funds Act for Kids to: facilitate the Queensland Child Protection Week Work plan; coordinate and promote with CPW </w:t>
            </w:r>
            <w:r w:rsidRPr="00896223">
              <w:rPr>
                <w:rFonts w:ascii="Arial Narrow" w:hAnsi="Arial Narrow"/>
                <w:sz w:val="20"/>
                <w:szCs w:val="20"/>
              </w:rPr>
              <w:lastRenderedPageBreak/>
              <w:t>activities; and financially administer grants.All promotional materials including media releases and materials developed by sponsors must be endorsed by Department. A range of activities are facilitated including stakeholder engagement. Consideration is given to promoting the awareness and inclusion of people with a disability during this annual celebration.</w:t>
            </w:r>
          </w:p>
          <w:p w14:paraId="54099C08" w14:textId="77777777" w:rsidR="00896223" w:rsidRPr="0017783B" w:rsidRDefault="002F3459" w:rsidP="005B020E">
            <w:pPr>
              <w:pStyle w:val="ListParagraph"/>
              <w:numPr>
                <w:ilvl w:val="0"/>
                <w:numId w:val="5"/>
              </w:numPr>
              <w:spacing w:after="200" w:line="240" w:lineRule="auto"/>
              <w:ind w:left="317" w:hanging="283"/>
              <w:rPr>
                <w:rFonts w:ascii="Arial Narrow" w:hAnsi="Arial Narrow"/>
                <w:b/>
                <w:sz w:val="20"/>
                <w:szCs w:val="20"/>
              </w:rPr>
            </w:pPr>
            <w:r w:rsidRPr="0017783B">
              <w:rPr>
                <w:rFonts w:ascii="Arial Narrow" w:hAnsi="Arial Narrow"/>
                <w:b/>
                <w:sz w:val="20"/>
                <w:szCs w:val="20"/>
              </w:rPr>
              <w:t>Sexual Violence, Consent and the Law Symposium</w:t>
            </w:r>
          </w:p>
          <w:p w14:paraId="28E81970" w14:textId="678E6272" w:rsidR="00837092" w:rsidRPr="00896223" w:rsidRDefault="002F3459" w:rsidP="005B020E">
            <w:pPr>
              <w:pStyle w:val="ListParagraph"/>
              <w:spacing w:after="200" w:line="240" w:lineRule="auto"/>
              <w:ind w:left="317"/>
              <w:rPr>
                <w:rFonts w:ascii="Arial Narrow" w:hAnsi="Arial Narrow"/>
                <w:b/>
                <w:sz w:val="20"/>
                <w:szCs w:val="20"/>
              </w:rPr>
            </w:pPr>
            <w:r w:rsidRPr="00896223">
              <w:rPr>
                <w:rFonts w:ascii="Arial Narrow" w:hAnsi="Arial Narrow"/>
                <w:sz w:val="20"/>
                <w:szCs w:val="20"/>
              </w:rPr>
              <w:t>The former Minister for Communities, Child Safety and Disability Services hosted the Sexual Violence, Consent and the Law Symposium to mark the opening of Sexual Violence Awareness Month 2017. This event was a collaboration between the Queensland Sexual Assault Network and WWILD, a specialist service supporting people with intellectual or learning disabilities who have experienced sexual abuse.</w:t>
            </w:r>
            <w:r w:rsidR="0017783B">
              <w:rPr>
                <w:rFonts w:ascii="Arial Narrow" w:hAnsi="Arial Narrow"/>
                <w:sz w:val="20"/>
                <w:szCs w:val="20"/>
              </w:rPr>
              <w:t xml:space="preserve"> </w:t>
            </w:r>
            <w:r w:rsidRPr="00896223">
              <w:rPr>
                <w:rFonts w:ascii="Arial Narrow" w:hAnsi="Arial Narrow"/>
                <w:sz w:val="20"/>
                <w:szCs w:val="20"/>
              </w:rPr>
              <w:t>The symposium heard from disability advocates and increased awareness around the impact of violence for people living with disabilities.</w:t>
            </w:r>
          </w:p>
        </w:tc>
        <w:tc>
          <w:tcPr>
            <w:tcW w:w="1843" w:type="dxa"/>
          </w:tcPr>
          <w:p w14:paraId="54C5049A" w14:textId="02D626E9" w:rsidR="005501F7" w:rsidRDefault="005501F7" w:rsidP="00241032">
            <w:pPr>
              <w:pStyle w:val="TableParagraph"/>
              <w:spacing w:after="200"/>
              <w:ind w:left="28" w:right="-40"/>
              <w:rPr>
                <w:rFonts w:ascii="Arial Narrow" w:hAnsi="Arial Narrow" w:cs="Arial"/>
                <w:sz w:val="20"/>
                <w:szCs w:val="20"/>
              </w:rPr>
            </w:pPr>
            <w:r>
              <w:rPr>
                <w:rFonts w:ascii="Arial Narrow" w:hAnsi="Arial Narrow" w:cs="Arial"/>
                <w:sz w:val="20"/>
                <w:szCs w:val="20"/>
              </w:rPr>
              <w:lastRenderedPageBreak/>
              <w:t xml:space="preserve">Strategy </w:t>
            </w:r>
            <w:r w:rsidR="0017783B">
              <w:rPr>
                <w:rFonts w:ascii="Arial Narrow" w:hAnsi="Arial Narrow" w:cs="Arial"/>
                <w:sz w:val="20"/>
                <w:szCs w:val="20"/>
              </w:rPr>
              <w:t>–Strategy and Partnerships</w:t>
            </w:r>
          </w:p>
          <w:p w14:paraId="39EA24B5" w14:textId="4D7431E3" w:rsidR="00837092" w:rsidRPr="00331736" w:rsidRDefault="00837092" w:rsidP="0017783B">
            <w:pPr>
              <w:pStyle w:val="TableParagraph"/>
              <w:spacing w:after="200"/>
              <w:ind w:left="28" w:right="-40"/>
              <w:rPr>
                <w:rFonts w:ascii="Arial Narrow" w:hAnsi="Arial Narrow" w:cs="Arial"/>
                <w:sz w:val="20"/>
                <w:szCs w:val="20"/>
              </w:rPr>
            </w:pPr>
          </w:p>
        </w:tc>
      </w:tr>
      <w:tr w:rsidR="00837092" w:rsidRPr="00331736" w14:paraId="54F9BA42" w14:textId="77777777" w:rsidTr="00306A9A">
        <w:tc>
          <w:tcPr>
            <w:tcW w:w="5216" w:type="dxa"/>
          </w:tcPr>
          <w:p w14:paraId="1690EE58" w14:textId="306AEACB" w:rsidR="00837092" w:rsidRPr="00331736" w:rsidRDefault="00837092" w:rsidP="00306A9A">
            <w:pPr>
              <w:numPr>
                <w:ilvl w:val="0"/>
                <w:numId w:val="2"/>
              </w:numPr>
              <w:spacing w:line="240" w:lineRule="auto"/>
              <w:ind w:left="357" w:hanging="357"/>
              <w:rPr>
                <w:rFonts w:ascii="Arial Narrow" w:hAnsi="Arial Narrow" w:cs="Arial"/>
                <w:sz w:val="20"/>
                <w:szCs w:val="20"/>
              </w:rPr>
            </w:pPr>
            <w:r w:rsidRPr="00AD43DC">
              <w:rPr>
                <w:rFonts w:ascii="Arial Narrow" w:hAnsi="Arial Narrow" w:cs="Arial"/>
                <w:sz w:val="20"/>
                <w:szCs w:val="20"/>
              </w:rPr>
              <w:lastRenderedPageBreak/>
              <w:t>Lead partnerships across government, industry and non-government sectors to achieve gender equality in Queensland, including for vulnerable women such as those with a disability.</w:t>
            </w:r>
          </w:p>
        </w:tc>
        <w:tc>
          <w:tcPr>
            <w:tcW w:w="4111" w:type="dxa"/>
          </w:tcPr>
          <w:p w14:paraId="51147145" w14:textId="6C9F7722" w:rsidR="00837092" w:rsidRPr="00AD43DC" w:rsidRDefault="00853822" w:rsidP="00306A9A">
            <w:pPr>
              <w:pStyle w:val="ListParagraph"/>
              <w:numPr>
                <w:ilvl w:val="0"/>
                <w:numId w:val="2"/>
              </w:numPr>
              <w:spacing w:after="200" w:line="240" w:lineRule="exact"/>
              <w:ind w:left="357" w:hanging="357"/>
              <w:rPr>
                <w:rFonts w:ascii="Arial Narrow" w:hAnsi="Arial Narrow" w:cs="Arial"/>
                <w:sz w:val="20"/>
                <w:szCs w:val="20"/>
              </w:rPr>
            </w:pPr>
            <w:r>
              <w:rPr>
                <w:rFonts w:ascii="Arial Narrow" w:hAnsi="Arial Narrow"/>
                <w:b/>
                <w:sz w:val="20"/>
                <w:szCs w:val="20"/>
              </w:rPr>
              <w:t xml:space="preserve">Success measure: </w:t>
            </w:r>
            <w:r w:rsidR="00837092" w:rsidRPr="00AD43DC">
              <w:rPr>
                <w:rFonts w:ascii="Arial Narrow" w:hAnsi="Arial Narrow" w:cs="Arial"/>
                <w:sz w:val="20"/>
                <w:szCs w:val="20"/>
              </w:rPr>
              <w:t xml:space="preserve">Deliver the </w:t>
            </w:r>
            <w:r w:rsidR="00837092" w:rsidRPr="00AD43DC">
              <w:rPr>
                <w:rFonts w:ascii="Arial Narrow" w:hAnsi="Arial Narrow" w:cs="Arial"/>
                <w:i/>
                <w:sz w:val="20"/>
                <w:szCs w:val="20"/>
              </w:rPr>
              <w:t>Queensland Women’s Strategy 2016-21</w:t>
            </w:r>
            <w:r w:rsidR="0017783B">
              <w:rPr>
                <w:rFonts w:ascii="Arial Narrow" w:hAnsi="Arial Narrow" w:cs="Arial"/>
                <w:i/>
                <w:sz w:val="20"/>
                <w:szCs w:val="20"/>
              </w:rPr>
              <w:t xml:space="preserve"> (QWS)</w:t>
            </w:r>
            <w:r w:rsidR="00837092" w:rsidRPr="00AD43DC">
              <w:rPr>
                <w:rFonts w:ascii="Arial Narrow" w:hAnsi="Arial Narrow" w:cs="Arial"/>
                <w:sz w:val="20"/>
                <w:szCs w:val="20"/>
              </w:rPr>
              <w:t xml:space="preserve">, which recognises Queensland women’s diverse backgrounds, and unique experiences and situations, and that some groups of women and girls including those with disability experience </w:t>
            </w:r>
            <w:r w:rsidR="00837092" w:rsidRPr="00AD43DC">
              <w:rPr>
                <w:rFonts w:ascii="Arial Narrow" w:hAnsi="Arial Narrow" w:cs="Arial"/>
                <w:sz w:val="20"/>
                <w:szCs w:val="20"/>
              </w:rPr>
              <w:lastRenderedPageBreak/>
              <w:t>multiple disadvantages and many need additional support to achieve their full participation in Queensland society.</w:t>
            </w:r>
          </w:p>
          <w:p w14:paraId="184A52F7" w14:textId="669F1B7E" w:rsidR="00837092" w:rsidRPr="00331736" w:rsidRDefault="00853822" w:rsidP="00306A9A">
            <w:pPr>
              <w:pStyle w:val="ListParagraph"/>
              <w:numPr>
                <w:ilvl w:val="0"/>
                <w:numId w:val="2"/>
              </w:numPr>
              <w:spacing w:after="200" w:line="240" w:lineRule="exact"/>
              <w:ind w:left="357" w:hanging="357"/>
              <w:rPr>
                <w:rFonts w:ascii="Arial Narrow" w:hAnsi="Arial Narrow" w:cs="Arial"/>
                <w:sz w:val="20"/>
                <w:szCs w:val="20"/>
              </w:rPr>
            </w:pPr>
            <w:r>
              <w:rPr>
                <w:rFonts w:ascii="Arial Narrow" w:hAnsi="Arial Narrow"/>
                <w:b/>
                <w:sz w:val="20"/>
                <w:szCs w:val="20"/>
              </w:rPr>
              <w:t xml:space="preserve">Success measure: </w:t>
            </w:r>
            <w:r w:rsidR="00837092" w:rsidRPr="00AD43DC">
              <w:rPr>
                <w:rFonts w:ascii="Arial Narrow" w:hAnsi="Arial Narrow" w:cs="Arial"/>
                <w:sz w:val="20"/>
                <w:szCs w:val="20"/>
              </w:rPr>
              <w:t>Increase the number of initiatives in the Queensland Women’s Strategy Community Implementation Plan which are inclusive of women with</w:t>
            </w:r>
            <w:r w:rsidR="00837092">
              <w:rPr>
                <w:rFonts w:ascii="Arial Narrow" w:hAnsi="Arial Narrow" w:cs="Arial"/>
                <w:sz w:val="20"/>
                <w:szCs w:val="20"/>
              </w:rPr>
              <w:t xml:space="preserve"> </w:t>
            </w:r>
            <w:r w:rsidR="00837092" w:rsidRPr="00AD43DC">
              <w:rPr>
                <w:rFonts w:ascii="Arial Narrow" w:hAnsi="Arial Narrow" w:cs="Arial"/>
                <w:sz w:val="20"/>
                <w:szCs w:val="20"/>
              </w:rPr>
              <w:t>disability.</w:t>
            </w:r>
          </w:p>
        </w:tc>
        <w:tc>
          <w:tcPr>
            <w:tcW w:w="3969" w:type="dxa"/>
          </w:tcPr>
          <w:p w14:paraId="765D7A9C" w14:textId="21FADAAA" w:rsidR="00837092" w:rsidRPr="0017783B" w:rsidRDefault="0017783B" w:rsidP="0017783B">
            <w:pPr>
              <w:pStyle w:val="ListParagraph"/>
              <w:numPr>
                <w:ilvl w:val="0"/>
                <w:numId w:val="2"/>
              </w:numPr>
              <w:rPr>
                <w:rFonts w:ascii="Arial Narrow" w:hAnsi="Arial Narrow"/>
                <w:sz w:val="20"/>
                <w:szCs w:val="20"/>
              </w:rPr>
            </w:pPr>
            <w:r>
              <w:rPr>
                <w:rFonts w:ascii="Arial Narrow" w:hAnsi="Arial Narrow"/>
                <w:sz w:val="20"/>
                <w:szCs w:val="20"/>
              </w:rPr>
              <w:lastRenderedPageBreak/>
              <w:t xml:space="preserve">The QWS is being progressively implemented in partnership with the community, business and government, including the Department of Communities, Disability Services and Seniors (DCDSS). The limited number of QWS CIP initiatives that identify inclusivity for women </w:t>
            </w:r>
            <w:r>
              <w:rPr>
                <w:rFonts w:ascii="Arial Narrow" w:hAnsi="Arial Narrow"/>
                <w:sz w:val="20"/>
                <w:szCs w:val="20"/>
              </w:rPr>
              <w:lastRenderedPageBreak/>
              <w:t xml:space="preserve">with disability highlights an opportunity to work closely with DCDSS and the disability sector to identify relevant initiatives.   </w:t>
            </w:r>
          </w:p>
        </w:tc>
        <w:tc>
          <w:tcPr>
            <w:tcW w:w="1843" w:type="dxa"/>
          </w:tcPr>
          <w:p w14:paraId="1321414D" w14:textId="77777777" w:rsidR="0017783B" w:rsidRDefault="0017783B" w:rsidP="0017783B">
            <w:pPr>
              <w:pStyle w:val="TableParagraph"/>
              <w:spacing w:after="200"/>
              <w:ind w:left="28" w:right="-40"/>
              <w:rPr>
                <w:rFonts w:ascii="Arial Narrow" w:hAnsi="Arial Narrow" w:cs="Arial"/>
                <w:sz w:val="20"/>
                <w:szCs w:val="20"/>
              </w:rPr>
            </w:pPr>
            <w:r>
              <w:rPr>
                <w:rFonts w:ascii="Arial Narrow" w:hAnsi="Arial Narrow" w:cs="Arial"/>
                <w:sz w:val="20"/>
                <w:szCs w:val="20"/>
              </w:rPr>
              <w:lastRenderedPageBreak/>
              <w:t>Strategy –Strategy and Partnerships</w:t>
            </w:r>
          </w:p>
          <w:p w14:paraId="7B35AB4E" w14:textId="4D716AF6" w:rsidR="00837092" w:rsidRPr="00331736" w:rsidRDefault="00837092" w:rsidP="00723243">
            <w:pPr>
              <w:pStyle w:val="TableParagraph"/>
              <w:spacing w:after="120"/>
              <w:ind w:left="28" w:right="-40"/>
              <w:rPr>
                <w:rFonts w:ascii="Arial Narrow" w:hAnsi="Arial Narrow" w:cs="Arial"/>
                <w:sz w:val="20"/>
                <w:szCs w:val="20"/>
              </w:rPr>
            </w:pPr>
          </w:p>
        </w:tc>
      </w:tr>
      <w:tr w:rsidR="00837092" w:rsidRPr="00331736" w14:paraId="51E4A7C5" w14:textId="77777777" w:rsidTr="00306A9A">
        <w:trPr>
          <w:trHeight w:val="500"/>
        </w:trPr>
        <w:tc>
          <w:tcPr>
            <w:tcW w:w="15139" w:type="dxa"/>
            <w:gridSpan w:val="4"/>
            <w:shd w:val="clear" w:color="auto" w:fill="DBE5F1" w:themeFill="accent1" w:themeFillTint="33"/>
          </w:tcPr>
          <w:p w14:paraId="758D8999" w14:textId="6033CCE9" w:rsidR="00837092" w:rsidRPr="00FB12D5" w:rsidRDefault="00837092" w:rsidP="00306A9A">
            <w:pPr>
              <w:pStyle w:val="Heading3"/>
              <w:outlineLvl w:val="2"/>
              <w:rPr>
                <w:color w:val="0D0D0D" w:themeColor="text1" w:themeTint="F2"/>
                <w:sz w:val="22"/>
              </w:rPr>
            </w:pPr>
            <w:r w:rsidRPr="00FB12D5">
              <w:rPr>
                <w:color w:val="0D0D0D" w:themeColor="text1" w:themeTint="F2"/>
                <w:sz w:val="22"/>
              </w:rPr>
              <w:t>PRIORITY FOR ACTION: EVERYDAY SERVICES</w:t>
            </w:r>
          </w:p>
        </w:tc>
      </w:tr>
      <w:tr w:rsidR="00837092" w:rsidRPr="00331736" w14:paraId="1C4989CA" w14:textId="77777777" w:rsidTr="00306A9A">
        <w:tc>
          <w:tcPr>
            <w:tcW w:w="5216" w:type="dxa"/>
          </w:tcPr>
          <w:p w14:paraId="4C050DB4" w14:textId="77777777" w:rsidR="00837092" w:rsidRPr="00331736" w:rsidRDefault="00837092" w:rsidP="00306A9A">
            <w:pPr>
              <w:numPr>
                <w:ilvl w:val="0"/>
                <w:numId w:val="2"/>
              </w:numPr>
              <w:spacing w:line="240" w:lineRule="exact"/>
              <w:ind w:left="357" w:hanging="357"/>
              <w:contextualSpacing/>
              <w:rPr>
                <w:rFonts w:ascii="Arial Narrow" w:hAnsi="Arial Narrow" w:cs="Arial"/>
                <w:sz w:val="20"/>
                <w:szCs w:val="20"/>
              </w:rPr>
            </w:pPr>
            <w:r w:rsidRPr="00A574B7">
              <w:rPr>
                <w:rFonts w:ascii="Arial Narrow" w:hAnsi="Arial Narrow" w:cs="Arial"/>
                <w:sz w:val="20"/>
                <w:szCs w:val="20"/>
              </w:rPr>
              <w:t>Continue to invest in services to support families to access the right services at the right time, and provide intensive supports to vulnerable families to prevent their entry into the statutory child protection system.</w:t>
            </w:r>
          </w:p>
        </w:tc>
        <w:tc>
          <w:tcPr>
            <w:tcW w:w="4111" w:type="dxa"/>
          </w:tcPr>
          <w:p w14:paraId="78EB83C2" w14:textId="00EE9C73" w:rsidR="00837092" w:rsidRPr="00331736" w:rsidRDefault="00853822" w:rsidP="00306A9A">
            <w:pPr>
              <w:pStyle w:val="ListParagraph"/>
              <w:numPr>
                <w:ilvl w:val="0"/>
                <w:numId w:val="2"/>
              </w:numPr>
              <w:spacing w:after="200" w:line="240" w:lineRule="exact"/>
              <w:ind w:left="357" w:hanging="357"/>
              <w:rPr>
                <w:rFonts w:ascii="Arial Narrow" w:hAnsi="Arial Narrow" w:cs="Arial"/>
                <w:sz w:val="20"/>
                <w:szCs w:val="20"/>
              </w:rPr>
            </w:pPr>
            <w:r>
              <w:rPr>
                <w:rFonts w:ascii="Arial Narrow" w:hAnsi="Arial Narrow"/>
                <w:b/>
                <w:sz w:val="20"/>
                <w:szCs w:val="20"/>
              </w:rPr>
              <w:t xml:space="preserve">Success measure: </w:t>
            </w:r>
            <w:r w:rsidR="00837092" w:rsidRPr="00BC7FCB">
              <w:rPr>
                <w:rFonts w:ascii="Arial Narrow" w:hAnsi="Arial Narrow" w:cs="Arial"/>
                <w:sz w:val="20"/>
                <w:szCs w:val="20"/>
              </w:rPr>
              <w:t>Invest in Intensive Family Support services which engage with families with multiple and/or complex needs, including</w:t>
            </w:r>
            <w:r w:rsidR="00837092">
              <w:rPr>
                <w:rFonts w:ascii="Arial Narrow" w:hAnsi="Arial Narrow" w:cs="Arial"/>
                <w:sz w:val="20"/>
                <w:szCs w:val="20"/>
              </w:rPr>
              <w:t xml:space="preserve"> </w:t>
            </w:r>
            <w:r w:rsidR="00837092" w:rsidRPr="00BC7FCB">
              <w:rPr>
                <w:rFonts w:ascii="Arial Narrow" w:hAnsi="Arial Narrow" w:cs="Arial"/>
                <w:sz w:val="20"/>
                <w:szCs w:val="20"/>
              </w:rPr>
              <w:t>families with a child with disability.</w:t>
            </w:r>
          </w:p>
        </w:tc>
        <w:tc>
          <w:tcPr>
            <w:tcW w:w="3969" w:type="dxa"/>
          </w:tcPr>
          <w:p w14:paraId="6D230F4E" w14:textId="77777777" w:rsidR="0017783B"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Intensive Family Support (IFS) services are designed to meet the multiple and complex needs of families at risk of re-entry into the statutory child protection system.</w:t>
            </w:r>
          </w:p>
          <w:p w14:paraId="750F04D1" w14:textId="77777777" w:rsidR="0017783B"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From 2014-15 to 2018-19 a total of $217.74 million is being invested to deliver IFS across the state. There are now 44 IFS services operating across the state.</w:t>
            </w:r>
          </w:p>
          <w:p w14:paraId="5C38ABE7" w14:textId="77777777" w:rsidR="0017783B"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For 2017-18, funding of $69.27 million has been budgeted for Family and Child Connect (FaCC) and IFS services. This includes an additional $8.63 million per annum to enhance and expand existing IFS service provision.</w:t>
            </w:r>
          </w:p>
          <w:p w14:paraId="05279F01" w14:textId="77777777" w:rsidR="0017783B"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An unpublished 2018 IFS evaluation report identified nearly half of all families presented with physical health problems or disabilities at IFS entry. Two-thirds of families demonstrated an improvement against this outcome upon exit.</w:t>
            </w:r>
          </w:p>
          <w:p w14:paraId="7E2AB3B7" w14:textId="5C0B93EC" w:rsidR="00837092"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 xml:space="preserve">A significant reduction is also seen in the percentage of children who escalated to a child protection notification after having </w:t>
            </w:r>
            <w:r w:rsidRPr="0017783B">
              <w:rPr>
                <w:rFonts w:ascii="Arial Narrow" w:hAnsi="Arial Narrow"/>
                <w:sz w:val="20"/>
                <w:szCs w:val="20"/>
              </w:rPr>
              <w:lastRenderedPageBreak/>
              <w:t>received IFS support.</w:t>
            </w:r>
          </w:p>
        </w:tc>
        <w:tc>
          <w:tcPr>
            <w:tcW w:w="1843" w:type="dxa"/>
          </w:tcPr>
          <w:p w14:paraId="473D78A1" w14:textId="42FFDB83" w:rsidR="00837092" w:rsidRPr="00331736" w:rsidRDefault="005501F7" w:rsidP="00241032">
            <w:pPr>
              <w:pStyle w:val="TableParagraph"/>
              <w:spacing w:after="200"/>
              <w:ind w:left="28" w:right="-40"/>
              <w:rPr>
                <w:rFonts w:ascii="Arial Narrow" w:hAnsi="Arial Narrow" w:cs="Arial"/>
                <w:sz w:val="20"/>
                <w:szCs w:val="20"/>
              </w:rPr>
            </w:pPr>
            <w:r>
              <w:rPr>
                <w:rFonts w:ascii="Arial Narrow" w:hAnsi="Arial Narrow" w:cs="Arial"/>
                <w:sz w:val="20"/>
                <w:szCs w:val="20"/>
              </w:rPr>
              <w:lastRenderedPageBreak/>
              <w:t>Strategy</w:t>
            </w:r>
            <w:r w:rsidR="0017783B">
              <w:rPr>
                <w:rFonts w:ascii="Arial Narrow" w:hAnsi="Arial Narrow" w:cs="Arial"/>
                <w:sz w:val="20"/>
                <w:szCs w:val="20"/>
              </w:rPr>
              <w:t xml:space="preserve"> – Investment and Commissioning</w:t>
            </w:r>
          </w:p>
        </w:tc>
      </w:tr>
      <w:tr w:rsidR="00837092" w:rsidRPr="00331736" w14:paraId="207C5183" w14:textId="77777777" w:rsidTr="00306A9A">
        <w:tc>
          <w:tcPr>
            <w:tcW w:w="5216" w:type="dxa"/>
          </w:tcPr>
          <w:p w14:paraId="4C37C0EE" w14:textId="77777777" w:rsidR="00837092" w:rsidRPr="00331736" w:rsidRDefault="00837092" w:rsidP="00306A9A">
            <w:pPr>
              <w:numPr>
                <w:ilvl w:val="0"/>
                <w:numId w:val="2"/>
              </w:numPr>
              <w:spacing w:line="240" w:lineRule="exact"/>
              <w:ind w:left="357" w:hanging="357"/>
              <w:contextualSpacing/>
              <w:rPr>
                <w:rFonts w:ascii="Arial Narrow" w:hAnsi="Arial Narrow" w:cs="Arial"/>
                <w:sz w:val="20"/>
                <w:szCs w:val="20"/>
              </w:rPr>
            </w:pPr>
            <w:r w:rsidRPr="00A574B7">
              <w:rPr>
                <w:rFonts w:ascii="Arial Narrow" w:hAnsi="Arial Narrow" w:cs="Arial"/>
                <w:sz w:val="20"/>
                <w:szCs w:val="20"/>
              </w:rPr>
              <w:t>Link vulnerable young people with wraparound supports through case management in the Youth Support program.</w:t>
            </w:r>
          </w:p>
        </w:tc>
        <w:tc>
          <w:tcPr>
            <w:tcW w:w="4111" w:type="dxa"/>
          </w:tcPr>
          <w:p w14:paraId="11F14D4B" w14:textId="5CF49BED" w:rsidR="00837092" w:rsidRPr="00331736" w:rsidRDefault="00853822" w:rsidP="00306A9A">
            <w:pPr>
              <w:pStyle w:val="ListParagraph"/>
              <w:numPr>
                <w:ilvl w:val="0"/>
                <w:numId w:val="2"/>
              </w:numPr>
              <w:spacing w:after="200" w:line="240" w:lineRule="exact"/>
              <w:ind w:left="357" w:hanging="357"/>
              <w:rPr>
                <w:rFonts w:ascii="Arial Narrow" w:hAnsi="Arial Narrow" w:cs="Arial"/>
                <w:sz w:val="20"/>
                <w:szCs w:val="20"/>
              </w:rPr>
            </w:pPr>
            <w:r>
              <w:rPr>
                <w:rFonts w:ascii="Arial Narrow" w:hAnsi="Arial Narrow"/>
                <w:b/>
                <w:sz w:val="20"/>
                <w:szCs w:val="20"/>
              </w:rPr>
              <w:t xml:space="preserve">Success measure: </w:t>
            </w:r>
            <w:r w:rsidR="00837092" w:rsidRPr="00BC7FCB">
              <w:rPr>
                <w:rFonts w:ascii="Arial Narrow" w:hAnsi="Arial Narrow" w:cs="Arial"/>
                <w:sz w:val="20"/>
                <w:szCs w:val="20"/>
              </w:rPr>
              <w:t xml:space="preserve">Continue to fund Youth Support </w:t>
            </w:r>
            <w:r w:rsidR="00837092">
              <w:rPr>
                <w:rFonts w:ascii="Arial Narrow" w:hAnsi="Arial Narrow" w:cs="Arial"/>
                <w:sz w:val="20"/>
                <w:szCs w:val="20"/>
              </w:rPr>
              <w:t>Services,</w:t>
            </w:r>
            <w:r w:rsidR="00837092" w:rsidRPr="00BC7FCB">
              <w:rPr>
                <w:rFonts w:ascii="Arial Narrow" w:hAnsi="Arial Narrow" w:cs="Arial"/>
                <w:sz w:val="20"/>
                <w:szCs w:val="20"/>
              </w:rPr>
              <w:t xml:space="preserve"> which can link young people</w:t>
            </w:r>
            <w:r w:rsidR="00837092">
              <w:rPr>
                <w:rFonts w:ascii="Arial Narrow" w:hAnsi="Arial Narrow" w:cs="Arial"/>
                <w:sz w:val="20"/>
                <w:szCs w:val="20"/>
              </w:rPr>
              <w:t xml:space="preserve"> </w:t>
            </w:r>
            <w:r w:rsidR="00837092" w:rsidRPr="00BC7FCB">
              <w:rPr>
                <w:rFonts w:ascii="Arial Narrow" w:hAnsi="Arial Narrow" w:cs="Arial"/>
                <w:sz w:val="20"/>
                <w:szCs w:val="20"/>
              </w:rPr>
              <w:t>with disability with appropriate supports.</w:t>
            </w:r>
          </w:p>
        </w:tc>
        <w:tc>
          <w:tcPr>
            <w:tcW w:w="3969" w:type="dxa"/>
          </w:tcPr>
          <w:p w14:paraId="712F001F" w14:textId="7E2C23EB" w:rsidR="00837092"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In 2017-18, the department committed $20.6 million to the Youth Support Program. Young People with disability can access support either through individual case management or through access to information, advice, advocacy or referral to other services.</w:t>
            </w:r>
          </w:p>
        </w:tc>
        <w:tc>
          <w:tcPr>
            <w:tcW w:w="1843" w:type="dxa"/>
          </w:tcPr>
          <w:p w14:paraId="3324A936" w14:textId="5B4E7AC5" w:rsidR="00837092" w:rsidRPr="00331736" w:rsidRDefault="005501F7" w:rsidP="00241032">
            <w:pPr>
              <w:pStyle w:val="TableParagraph"/>
              <w:spacing w:after="200"/>
              <w:ind w:left="28" w:right="-40"/>
              <w:rPr>
                <w:rFonts w:ascii="Arial Narrow" w:hAnsi="Arial Narrow" w:cs="Arial"/>
                <w:sz w:val="20"/>
                <w:szCs w:val="20"/>
              </w:rPr>
            </w:pPr>
            <w:r>
              <w:rPr>
                <w:rFonts w:ascii="Arial Narrow" w:hAnsi="Arial Narrow" w:cs="Arial"/>
                <w:sz w:val="20"/>
                <w:szCs w:val="20"/>
              </w:rPr>
              <w:t>Strategy</w:t>
            </w:r>
            <w:r w:rsidR="0017783B">
              <w:rPr>
                <w:rFonts w:ascii="Arial Narrow" w:hAnsi="Arial Narrow" w:cs="Arial"/>
                <w:sz w:val="20"/>
                <w:szCs w:val="20"/>
              </w:rPr>
              <w:t xml:space="preserve"> – Strategy and Partnerships</w:t>
            </w:r>
          </w:p>
        </w:tc>
      </w:tr>
      <w:tr w:rsidR="0017783B" w:rsidRPr="00331736" w14:paraId="05D9EC8F" w14:textId="77777777" w:rsidTr="00CC0226">
        <w:tc>
          <w:tcPr>
            <w:tcW w:w="5216" w:type="dxa"/>
          </w:tcPr>
          <w:p w14:paraId="5C4FE0B6" w14:textId="77777777" w:rsidR="0017783B" w:rsidRPr="00331736" w:rsidRDefault="0017783B" w:rsidP="0017783B">
            <w:pPr>
              <w:numPr>
                <w:ilvl w:val="0"/>
                <w:numId w:val="2"/>
              </w:numPr>
              <w:spacing w:line="240" w:lineRule="exact"/>
              <w:contextualSpacing/>
              <w:rPr>
                <w:rFonts w:ascii="Arial Narrow" w:hAnsi="Arial Narrow" w:cs="Arial"/>
                <w:sz w:val="20"/>
                <w:szCs w:val="20"/>
              </w:rPr>
            </w:pPr>
            <w:r w:rsidRPr="00331736">
              <w:rPr>
                <w:rFonts w:ascii="Arial Narrow" w:hAnsi="Arial Narrow" w:cs="Arial"/>
                <w:sz w:val="20"/>
                <w:szCs w:val="20"/>
              </w:rPr>
              <w:t xml:space="preserve">Lead implementation of the </w:t>
            </w:r>
            <w:r w:rsidRPr="00BC7FCB">
              <w:rPr>
                <w:rFonts w:ascii="Arial Narrow" w:hAnsi="Arial Narrow" w:cs="Arial"/>
                <w:sz w:val="20"/>
                <w:szCs w:val="20"/>
              </w:rPr>
              <w:t>Queensland</w:t>
            </w:r>
            <w:r w:rsidRPr="00BC7FCB">
              <w:rPr>
                <w:rFonts w:ascii="Arial Narrow" w:hAnsi="Arial Narrow" w:cs="Arial"/>
                <w:i/>
                <w:sz w:val="20"/>
                <w:szCs w:val="20"/>
              </w:rPr>
              <w:t xml:space="preserve"> Violence against Women Prevention Plan 2016-22</w:t>
            </w:r>
            <w:r w:rsidRPr="00331736">
              <w:rPr>
                <w:rFonts w:ascii="Arial Narrow" w:hAnsi="Arial Narrow" w:cs="Arial"/>
                <w:sz w:val="20"/>
                <w:szCs w:val="20"/>
              </w:rPr>
              <w:t>, which includes actions to support women with disability who are particularly vulnerable to violence as well as improve access to the services they need.</w:t>
            </w:r>
          </w:p>
        </w:tc>
        <w:tc>
          <w:tcPr>
            <w:tcW w:w="4111" w:type="dxa"/>
          </w:tcPr>
          <w:p w14:paraId="7F6C82F3" w14:textId="2F0EBD20" w:rsidR="0017783B" w:rsidRPr="00BC7FCB" w:rsidRDefault="0017783B" w:rsidP="0017783B">
            <w:pPr>
              <w:pStyle w:val="ListParagraph"/>
              <w:numPr>
                <w:ilvl w:val="0"/>
                <w:numId w:val="2"/>
              </w:numPr>
              <w:spacing w:after="200" w:line="240" w:lineRule="exact"/>
              <w:rPr>
                <w:rFonts w:ascii="Arial Narrow" w:hAnsi="Arial Narrow" w:cs="Arial"/>
                <w:sz w:val="20"/>
                <w:szCs w:val="20"/>
              </w:rPr>
            </w:pPr>
            <w:r>
              <w:rPr>
                <w:rFonts w:ascii="Arial Narrow" w:hAnsi="Arial Narrow"/>
                <w:b/>
                <w:sz w:val="20"/>
                <w:szCs w:val="20"/>
              </w:rPr>
              <w:t xml:space="preserve">Success measure: </w:t>
            </w:r>
            <w:r w:rsidRPr="00BC7FCB">
              <w:rPr>
                <w:rFonts w:ascii="Arial Narrow" w:hAnsi="Arial Narrow" w:cs="Arial"/>
                <w:sz w:val="20"/>
                <w:szCs w:val="20"/>
              </w:rPr>
              <w:t xml:space="preserve">Implement relevant actions from the </w:t>
            </w:r>
            <w:r w:rsidRPr="00BC7FCB">
              <w:rPr>
                <w:rFonts w:ascii="Arial Narrow" w:hAnsi="Arial Narrow" w:cs="Arial"/>
                <w:i/>
                <w:sz w:val="20"/>
                <w:szCs w:val="20"/>
              </w:rPr>
              <w:t>Violence Against Women Prevention Plan</w:t>
            </w:r>
            <w:r w:rsidRPr="00BC7FCB">
              <w:rPr>
                <w:rFonts w:ascii="Arial Narrow" w:hAnsi="Arial Narrow" w:cs="Arial"/>
                <w:sz w:val="20"/>
                <w:szCs w:val="20"/>
              </w:rPr>
              <w:t xml:space="preserve"> including:</w:t>
            </w:r>
          </w:p>
          <w:p w14:paraId="00E8A682" w14:textId="77777777" w:rsidR="0017783B" w:rsidRPr="00241032" w:rsidRDefault="0017783B" w:rsidP="0017783B">
            <w:pPr>
              <w:pStyle w:val="ListParagraph"/>
              <w:numPr>
                <w:ilvl w:val="0"/>
                <w:numId w:val="2"/>
              </w:numPr>
              <w:spacing w:after="200" w:line="240" w:lineRule="exact"/>
              <w:ind w:hanging="42"/>
              <w:rPr>
                <w:rFonts w:ascii="Arial Narrow" w:hAnsi="Arial Narrow"/>
                <w:sz w:val="20"/>
                <w:szCs w:val="20"/>
              </w:rPr>
            </w:pPr>
            <w:r w:rsidRPr="00241032">
              <w:rPr>
                <w:rFonts w:ascii="Arial Narrow" w:hAnsi="Arial Narrow"/>
                <w:sz w:val="20"/>
                <w:szCs w:val="20"/>
              </w:rPr>
              <w:t>Engage with specialist and non-specialist violence, community and health services to ensure services are accessible and appropriate to women with disability and acknowledge additional vulnerability to experiencing violence.</w:t>
            </w:r>
          </w:p>
          <w:p w14:paraId="78487103" w14:textId="77777777" w:rsidR="0017783B" w:rsidRPr="00241032" w:rsidRDefault="0017783B" w:rsidP="0017783B">
            <w:pPr>
              <w:pStyle w:val="ListParagraph"/>
              <w:numPr>
                <w:ilvl w:val="0"/>
                <w:numId w:val="2"/>
              </w:numPr>
              <w:spacing w:after="200" w:line="240" w:lineRule="exact"/>
              <w:ind w:hanging="42"/>
              <w:rPr>
                <w:rFonts w:ascii="Arial Narrow" w:hAnsi="Arial Narrow"/>
                <w:sz w:val="20"/>
                <w:szCs w:val="20"/>
              </w:rPr>
            </w:pPr>
            <w:r w:rsidRPr="00241032">
              <w:rPr>
                <w:rFonts w:ascii="Arial Narrow" w:hAnsi="Arial Narrow"/>
                <w:sz w:val="20"/>
                <w:szCs w:val="20"/>
              </w:rPr>
              <w:t>Engage with the National Disability Insurance Agency to consider and respond</w:t>
            </w:r>
            <w:r w:rsidRPr="00241032">
              <w:rPr>
                <w:sz w:val="21"/>
                <w:szCs w:val="21"/>
              </w:rPr>
              <w:t xml:space="preserve"> </w:t>
            </w:r>
            <w:r w:rsidRPr="00241032">
              <w:rPr>
                <w:rFonts w:ascii="Arial Narrow" w:hAnsi="Arial Narrow"/>
                <w:sz w:val="20"/>
                <w:szCs w:val="20"/>
              </w:rPr>
              <w:t>to the risks and experiences of violence for women with disability.</w:t>
            </w:r>
          </w:p>
          <w:p w14:paraId="0E246B3E" w14:textId="77777777" w:rsidR="0017783B" w:rsidRPr="00241032" w:rsidRDefault="0017783B" w:rsidP="0017783B">
            <w:pPr>
              <w:pStyle w:val="ListParagraph"/>
              <w:numPr>
                <w:ilvl w:val="0"/>
                <w:numId w:val="2"/>
              </w:numPr>
              <w:spacing w:after="200" w:line="240" w:lineRule="exact"/>
              <w:ind w:left="357" w:hanging="39"/>
              <w:rPr>
                <w:rFonts w:ascii="Arial Narrow" w:hAnsi="Arial Narrow" w:cs="Arial"/>
                <w:sz w:val="20"/>
                <w:szCs w:val="20"/>
              </w:rPr>
            </w:pPr>
            <w:r w:rsidRPr="00241032">
              <w:rPr>
                <w:rFonts w:ascii="Arial Narrow" w:hAnsi="Arial Narrow"/>
                <w:sz w:val="20"/>
                <w:szCs w:val="20"/>
              </w:rPr>
              <w:t xml:space="preserve">Consider outcomes of the review to address the impact of domestic and family violence on people with disability, which addresses Recommendation 10 from the </w:t>
            </w:r>
            <w:r w:rsidRPr="00241032">
              <w:rPr>
                <w:rFonts w:ascii="Arial Narrow" w:hAnsi="Arial Narrow"/>
                <w:i/>
                <w:sz w:val="20"/>
                <w:szCs w:val="20"/>
              </w:rPr>
              <w:t>Not Now, Not Ever: Putting an End to Domestic and Family Violence in Queensland</w:t>
            </w:r>
            <w:r w:rsidRPr="00241032">
              <w:rPr>
                <w:rFonts w:ascii="Arial Narrow" w:hAnsi="Arial Narrow"/>
                <w:sz w:val="20"/>
                <w:szCs w:val="20"/>
              </w:rPr>
              <w:t xml:space="preserve"> report, to inform service responses to women with disability who have experienced violence outside of an intimate partner, family or informal care relationship.</w:t>
            </w:r>
          </w:p>
        </w:tc>
        <w:tc>
          <w:tcPr>
            <w:tcW w:w="3969" w:type="dxa"/>
          </w:tcPr>
          <w:p w14:paraId="06B6DDBD" w14:textId="77777777" w:rsidR="0017783B" w:rsidRPr="0017783B" w:rsidRDefault="0017783B" w:rsidP="0017783B">
            <w:pPr>
              <w:pStyle w:val="ListParagraph"/>
              <w:numPr>
                <w:ilvl w:val="0"/>
                <w:numId w:val="2"/>
              </w:numPr>
              <w:spacing w:line="240" w:lineRule="auto"/>
              <w:rPr>
                <w:rFonts w:ascii="Arial Narrow" w:hAnsi="Arial Narrow"/>
                <w:sz w:val="20"/>
                <w:szCs w:val="20"/>
              </w:rPr>
            </w:pPr>
            <w:r w:rsidRPr="0017783B">
              <w:rPr>
                <w:rFonts w:ascii="Arial Narrow" w:hAnsi="Arial Narrow"/>
                <w:sz w:val="20"/>
                <w:szCs w:val="20"/>
              </w:rPr>
              <w:t xml:space="preserve">The Department has led implementation of the </w:t>
            </w:r>
            <w:r w:rsidRPr="0017783B">
              <w:rPr>
                <w:rFonts w:ascii="Arial Narrow" w:hAnsi="Arial Narrow"/>
                <w:i/>
                <w:sz w:val="20"/>
                <w:szCs w:val="20"/>
              </w:rPr>
              <w:t>Queensland Violence against Women Prevention Plan 2016-22”</w:t>
            </w:r>
            <w:r w:rsidRPr="0017783B">
              <w:rPr>
                <w:rFonts w:ascii="Arial Narrow" w:hAnsi="Arial Narrow"/>
                <w:sz w:val="20"/>
                <w:szCs w:val="20"/>
              </w:rPr>
              <w:t>, with a progress report to be provided in 2018.</w:t>
            </w:r>
          </w:p>
          <w:p w14:paraId="30654459" w14:textId="77777777" w:rsidR="0017783B" w:rsidRPr="0017783B" w:rsidRDefault="0017783B" w:rsidP="00545972">
            <w:pPr>
              <w:pStyle w:val="ListParagraph"/>
              <w:numPr>
                <w:ilvl w:val="0"/>
                <w:numId w:val="2"/>
              </w:numPr>
              <w:tabs>
                <w:tab w:val="left" w:pos="459"/>
              </w:tabs>
              <w:spacing w:line="240" w:lineRule="auto"/>
              <w:rPr>
                <w:rFonts w:ascii="Arial Narrow" w:hAnsi="Arial Narrow"/>
                <w:sz w:val="20"/>
                <w:szCs w:val="20"/>
              </w:rPr>
            </w:pPr>
            <w:r w:rsidRPr="0017783B">
              <w:rPr>
                <w:rFonts w:ascii="Arial Narrow" w:hAnsi="Arial Narrow"/>
                <w:sz w:val="20"/>
                <w:szCs w:val="20"/>
              </w:rPr>
              <w:t>In relation to the specific actions:</w:t>
            </w:r>
          </w:p>
          <w:p w14:paraId="534DF619" w14:textId="0FF0A8E8" w:rsidR="0017783B" w:rsidRPr="0017783B" w:rsidRDefault="0017783B" w:rsidP="0017783B">
            <w:pPr>
              <w:pStyle w:val="ListParagraph"/>
              <w:numPr>
                <w:ilvl w:val="0"/>
                <w:numId w:val="9"/>
              </w:numPr>
              <w:spacing w:line="240" w:lineRule="auto"/>
              <w:rPr>
                <w:rFonts w:ascii="Arial Narrow" w:hAnsi="Arial Narrow"/>
                <w:sz w:val="20"/>
                <w:szCs w:val="20"/>
              </w:rPr>
            </w:pPr>
            <w:r w:rsidRPr="00D564D2">
              <w:rPr>
                <w:rFonts w:ascii="Arial Narrow" w:hAnsi="Arial Narrow"/>
                <w:sz w:val="20"/>
                <w:szCs w:val="20"/>
              </w:rPr>
              <w:t>A stakeholder workshop on responses for people with disability was convened in October 2017 with specialist and non-specialist violence, community and health services.  25 representatives attended and identified potential practical actions to support women with disability who are particularly vulnerable to violence as well as improve access to the services they need.</w:t>
            </w:r>
          </w:p>
          <w:p w14:paraId="70E70215" w14:textId="024A7E11" w:rsidR="0017783B" w:rsidRDefault="0017783B" w:rsidP="0017783B">
            <w:pPr>
              <w:pStyle w:val="ListParagraph"/>
              <w:numPr>
                <w:ilvl w:val="0"/>
                <w:numId w:val="9"/>
              </w:numPr>
              <w:spacing w:line="240" w:lineRule="auto"/>
              <w:rPr>
                <w:rFonts w:ascii="Arial Narrow" w:hAnsi="Arial Narrow"/>
                <w:sz w:val="20"/>
                <w:szCs w:val="20"/>
              </w:rPr>
            </w:pPr>
            <w:r>
              <w:rPr>
                <w:rFonts w:ascii="Arial Narrow" w:hAnsi="Arial Narrow"/>
                <w:sz w:val="20"/>
                <w:szCs w:val="20"/>
              </w:rPr>
              <w:t>Post</w:t>
            </w:r>
            <w:r w:rsidRPr="00F136A8">
              <w:rPr>
                <w:rFonts w:ascii="Arial Narrow" w:hAnsi="Arial Narrow"/>
                <w:sz w:val="20"/>
                <w:szCs w:val="20"/>
              </w:rPr>
              <w:t xml:space="preserve"> MOG, engaging with the NDIA </w:t>
            </w:r>
            <w:r w:rsidR="00FD3BAD">
              <w:rPr>
                <w:rFonts w:ascii="Arial Narrow" w:hAnsi="Arial Narrow"/>
                <w:sz w:val="20"/>
                <w:szCs w:val="20"/>
              </w:rPr>
              <w:t xml:space="preserve">in relation to women with disability </w:t>
            </w:r>
            <w:r w:rsidRPr="00F136A8">
              <w:rPr>
                <w:rFonts w:ascii="Arial Narrow" w:hAnsi="Arial Narrow"/>
                <w:sz w:val="20"/>
                <w:szCs w:val="20"/>
              </w:rPr>
              <w:t>sits with DCDSS.</w:t>
            </w:r>
          </w:p>
          <w:p w14:paraId="2632DECD" w14:textId="6947DA22" w:rsidR="0017783B" w:rsidRPr="0017783B" w:rsidRDefault="0017783B" w:rsidP="0017783B">
            <w:pPr>
              <w:pStyle w:val="ListParagraph"/>
              <w:numPr>
                <w:ilvl w:val="0"/>
                <w:numId w:val="2"/>
              </w:numPr>
              <w:spacing w:line="240" w:lineRule="auto"/>
              <w:rPr>
                <w:rFonts w:ascii="Arial Narrow" w:hAnsi="Arial Narrow"/>
                <w:sz w:val="20"/>
                <w:szCs w:val="20"/>
              </w:rPr>
            </w:pPr>
            <w:r>
              <w:rPr>
                <w:rFonts w:ascii="Arial Narrow" w:hAnsi="Arial Narrow"/>
                <w:sz w:val="20"/>
                <w:szCs w:val="20"/>
              </w:rPr>
              <w:t xml:space="preserve">DCSYW </w:t>
            </w:r>
            <w:r w:rsidRPr="00F136A8">
              <w:rPr>
                <w:rFonts w:ascii="Arial Narrow" w:hAnsi="Arial Narrow"/>
                <w:sz w:val="20"/>
                <w:szCs w:val="20"/>
              </w:rPr>
              <w:t xml:space="preserve">has considered the outcomes of the review to address the impact of domestic and family violence on people with disability, and continues to work with DCDSS who has lead </w:t>
            </w:r>
            <w:r w:rsidRPr="00F136A8">
              <w:rPr>
                <w:rFonts w:ascii="Arial Narrow" w:hAnsi="Arial Narrow"/>
                <w:sz w:val="20"/>
                <w:szCs w:val="20"/>
              </w:rPr>
              <w:lastRenderedPageBreak/>
              <w:t>for this work post MOG.</w:t>
            </w:r>
          </w:p>
        </w:tc>
        <w:tc>
          <w:tcPr>
            <w:tcW w:w="1843" w:type="dxa"/>
          </w:tcPr>
          <w:p w14:paraId="47FB1177" w14:textId="3627B1C1" w:rsidR="0017783B" w:rsidRPr="00331736" w:rsidRDefault="0017783B" w:rsidP="0017783B">
            <w:pPr>
              <w:pStyle w:val="TableParagraph"/>
              <w:spacing w:after="200"/>
              <w:ind w:right="-40"/>
              <w:rPr>
                <w:rFonts w:ascii="Arial Narrow" w:hAnsi="Arial Narrow" w:cs="Arial"/>
                <w:sz w:val="20"/>
                <w:szCs w:val="20"/>
              </w:rPr>
            </w:pPr>
            <w:r>
              <w:rPr>
                <w:rFonts w:ascii="Arial Narrow" w:hAnsi="Arial Narrow" w:cs="Arial"/>
                <w:sz w:val="20"/>
                <w:szCs w:val="20"/>
              </w:rPr>
              <w:lastRenderedPageBreak/>
              <w:t>Strategy – Strategy and Partnerships</w:t>
            </w:r>
          </w:p>
        </w:tc>
      </w:tr>
      <w:tr w:rsidR="0017783B" w:rsidRPr="00331736" w14:paraId="7C3723B4" w14:textId="77777777" w:rsidTr="00306A9A">
        <w:tc>
          <w:tcPr>
            <w:tcW w:w="5216" w:type="dxa"/>
          </w:tcPr>
          <w:p w14:paraId="1454D3C3" w14:textId="77777777" w:rsidR="0017783B" w:rsidRPr="00331736" w:rsidRDefault="0017783B" w:rsidP="0017783B">
            <w:pPr>
              <w:numPr>
                <w:ilvl w:val="0"/>
                <w:numId w:val="2"/>
              </w:numPr>
              <w:spacing w:line="240" w:lineRule="exact"/>
              <w:ind w:left="357" w:hanging="357"/>
              <w:contextualSpacing/>
              <w:rPr>
                <w:rFonts w:ascii="Arial Narrow" w:hAnsi="Arial Narrow" w:cs="Arial"/>
                <w:sz w:val="20"/>
                <w:szCs w:val="20"/>
              </w:rPr>
            </w:pPr>
            <w:r w:rsidRPr="00AD43DC">
              <w:rPr>
                <w:rFonts w:ascii="Arial Narrow" w:hAnsi="Arial Narrow" w:cs="Arial"/>
                <w:sz w:val="20"/>
                <w:szCs w:val="20"/>
              </w:rPr>
              <w:t xml:space="preserve">Implement the actions in </w:t>
            </w:r>
            <w:r w:rsidRPr="00AD43DC">
              <w:rPr>
                <w:rFonts w:ascii="Arial Narrow" w:hAnsi="Arial Narrow" w:cs="Arial"/>
                <w:i/>
                <w:sz w:val="20"/>
                <w:szCs w:val="20"/>
              </w:rPr>
              <w:t>Changing Tracks Action Plan for Aboriginal and Torres Strait Islander Children 2017-19</w:t>
            </w:r>
            <w:r w:rsidRPr="00AD43DC">
              <w:rPr>
                <w:rFonts w:ascii="Arial Narrow" w:hAnsi="Arial Narrow" w:cs="Arial"/>
                <w:sz w:val="20"/>
                <w:szCs w:val="20"/>
              </w:rPr>
              <w:t xml:space="preserve"> (Changing Tracks) which meet the needs of Aboriginal and Torres Strait Islander children with disability in their first 1000 days and increase access to health, disability and early years support for families with a child with disability.</w:t>
            </w:r>
          </w:p>
        </w:tc>
        <w:tc>
          <w:tcPr>
            <w:tcW w:w="4111" w:type="dxa"/>
          </w:tcPr>
          <w:p w14:paraId="154CA0F5" w14:textId="60F34A42" w:rsidR="0017783B" w:rsidRPr="00921AA6" w:rsidRDefault="0017783B" w:rsidP="0017783B">
            <w:pPr>
              <w:pStyle w:val="ListParagraph"/>
              <w:numPr>
                <w:ilvl w:val="0"/>
                <w:numId w:val="2"/>
              </w:numPr>
              <w:spacing w:after="200" w:line="240" w:lineRule="exact"/>
              <w:ind w:left="357" w:hanging="357"/>
              <w:rPr>
                <w:rFonts w:ascii="Arial Narrow" w:hAnsi="Arial Narrow" w:cs="Arial"/>
                <w:i/>
                <w:sz w:val="20"/>
                <w:szCs w:val="20"/>
              </w:rPr>
            </w:pPr>
            <w:r>
              <w:rPr>
                <w:rFonts w:ascii="Arial Narrow" w:hAnsi="Arial Narrow"/>
                <w:b/>
                <w:sz w:val="20"/>
                <w:szCs w:val="20"/>
              </w:rPr>
              <w:t xml:space="preserve">Success measure: </w:t>
            </w:r>
            <w:r>
              <w:rPr>
                <w:rFonts w:ascii="Arial Narrow" w:hAnsi="Arial Narrow" w:cs="Arial"/>
                <w:sz w:val="20"/>
                <w:szCs w:val="20"/>
              </w:rPr>
              <w:t xml:space="preserve">Monitoring and evaluation as required by outcome and performance measures in the Monitoring and evaluation Plan for </w:t>
            </w:r>
            <w:r w:rsidRPr="00921AA6">
              <w:rPr>
                <w:rFonts w:ascii="Arial Narrow" w:hAnsi="Arial Narrow" w:cs="Arial"/>
                <w:i/>
                <w:sz w:val="20"/>
                <w:szCs w:val="20"/>
              </w:rPr>
              <w:t>Changing Tracks.</w:t>
            </w:r>
          </w:p>
          <w:p w14:paraId="7C354C92" w14:textId="78CA62DF" w:rsidR="0017783B" w:rsidRPr="00331736" w:rsidRDefault="0017783B" w:rsidP="0017783B">
            <w:pPr>
              <w:pStyle w:val="ListParagraph"/>
              <w:spacing w:after="200" w:line="240" w:lineRule="exact"/>
              <w:ind w:left="357"/>
              <w:rPr>
                <w:rFonts w:ascii="Arial Narrow" w:hAnsi="Arial Narrow" w:cs="Arial"/>
                <w:sz w:val="20"/>
                <w:szCs w:val="20"/>
              </w:rPr>
            </w:pPr>
          </w:p>
        </w:tc>
        <w:tc>
          <w:tcPr>
            <w:tcW w:w="3969" w:type="dxa"/>
          </w:tcPr>
          <w:p w14:paraId="715C941F" w14:textId="77777777" w:rsidR="00F20050" w:rsidRPr="00F20050" w:rsidRDefault="00F20050" w:rsidP="00F20050">
            <w:pPr>
              <w:pStyle w:val="ListParagraph"/>
              <w:numPr>
                <w:ilvl w:val="0"/>
                <w:numId w:val="11"/>
              </w:numPr>
              <w:spacing w:line="240" w:lineRule="auto"/>
              <w:rPr>
                <w:rFonts w:ascii="Calibri" w:hAnsi="Calibri" w:cs="Arial"/>
              </w:rPr>
            </w:pPr>
            <w:r w:rsidRPr="00F20050">
              <w:rPr>
                <w:rFonts w:ascii="Arial Narrow" w:hAnsi="Arial Narrow"/>
                <w:sz w:val="20"/>
                <w:szCs w:val="20"/>
              </w:rPr>
              <w:t>The First 1000 Days Australia initiative was launched in Moreton Bay and Townsville. This collective approach supports Aboriginal and Torres Strait Islander families to give their children the best start in life, through improved health and wellbeing, positive aspirations and cultural connections.</w:t>
            </w:r>
          </w:p>
          <w:p w14:paraId="07AB69FE" w14:textId="77777777" w:rsidR="00F20050" w:rsidRPr="00F20050" w:rsidRDefault="00F20050" w:rsidP="00F20050">
            <w:pPr>
              <w:pStyle w:val="ListParagraph"/>
              <w:numPr>
                <w:ilvl w:val="0"/>
                <w:numId w:val="11"/>
              </w:numPr>
              <w:spacing w:line="240" w:lineRule="auto"/>
              <w:rPr>
                <w:rFonts w:ascii="Arial Narrow" w:hAnsi="Arial Narrow"/>
                <w:sz w:val="20"/>
                <w:szCs w:val="20"/>
              </w:rPr>
            </w:pPr>
            <w:r w:rsidRPr="00F20050">
              <w:rPr>
                <w:rFonts w:ascii="Arial Narrow" w:hAnsi="Arial Narrow"/>
                <w:sz w:val="20"/>
                <w:szCs w:val="20"/>
              </w:rPr>
              <w:t>Aboriginal and Torres Strait Islander peoples and people from culturally and linguistically diverse backgrounds who are hearing impaired, and/or vision impaired are receiving interpreting, translating and communication support through non-government organisations. This program is funded by NDIS.</w:t>
            </w:r>
          </w:p>
          <w:p w14:paraId="23C76916" w14:textId="02A3FD40" w:rsidR="0017783B" w:rsidRPr="00F20050" w:rsidRDefault="00F20050" w:rsidP="00F20050">
            <w:pPr>
              <w:pStyle w:val="ListParagraph"/>
              <w:numPr>
                <w:ilvl w:val="0"/>
                <w:numId w:val="11"/>
              </w:numPr>
              <w:rPr>
                <w:rFonts w:ascii="Arial Narrow" w:hAnsi="Arial Narrow"/>
                <w:sz w:val="20"/>
                <w:szCs w:val="20"/>
              </w:rPr>
            </w:pPr>
            <w:r w:rsidRPr="00F20050">
              <w:rPr>
                <w:rFonts w:ascii="Arial Narrow" w:hAnsi="Arial Narrow"/>
                <w:sz w:val="20"/>
                <w:szCs w:val="20"/>
              </w:rPr>
              <w:t>The monitoring and evaluation framework for Our Way is due to be approved by the Queensland First Children and</w:t>
            </w:r>
            <w:r w:rsidR="00082850">
              <w:rPr>
                <w:rFonts w:ascii="Arial Narrow" w:hAnsi="Arial Narrow"/>
                <w:sz w:val="20"/>
                <w:szCs w:val="20"/>
              </w:rPr>
              <w:t xml:space="preserve"> Families Board in November 2018</w:t>
            </w:r>
            <w:r w:rsidRPr="00F20050">
              <w:rPr>
                <w:rFonts w:ascii="Arial Narrow" w:hAnsi="Arial Narrow"/>
                <w:sz w:val="20"/>
                <w:szCs w:val="20"/>
              </w:rPr>
              <w:t>.</w:t>
            </w:r>
          </w:p>
        </w:tc>
        <w:tc>
          <w:tcPr>
            <w:tcW w:w="1843" w:type="dxa"/>
          </w:tcPr>
          <w:p w14:paraId="34174823" w14:textId="7D3D3AD2" w:rsidR="0017783B" w:rsidRPr="00331736" w:rsidRDefault="0017783B" w:rsidP="0017783B">
            <w:pPr>
              <w:pStyle w:val="TableParagraph"/>
              <w:spacing w:after="120"/>
              <w:ind w:left="28" w:right="-40"/>
              <w:rPr>
                <w:rFonts w:ascii="Arial Narrow" w:hAnsi="Arial Narrow" w:cs="Arial"/>
                <w:sz w:val="20"/>
                <w:szCs w:val="20"/>
              </w:rPr>
            </w:pPr>
            <w:r>
              <w:rPr>
                <w:rFonts w:ascii="Arial Narrow" w:hAnsi="Arial Narrow" w:cs="Arial"/>
                <w:sz w:val="20"/>
                <w:szCs w:val="20"/>
              </w:rPr>
              <w:t xml:space="preserve">Strategy – Indigenous </w:t>
            </w:r>
            <w:r w:rsidR="00BF73F3">
              <w:rPr>
                <w:rFonts w:ascii="Arial Narrow" w:hAnsi="Arial Narrow" w:cs="Arial"/>
                <w:sz w:val="20"/>
                <w:szCs w:val="20"/>
              </w:rPr>
              <w:t>Strategy and Partnerships</w:t>
            </w:r>
          </w:p>
        </w:tc>
      </w:tr>
      <w:tr w:rsidR="0017783B" w:rsidRPr="00331736" w14:paraId="638BA974" w14:textId="77777777" w:rsidTr="00306A9A">
        <w:trPr>
          <w:trHeight w:val="475"/>
        </w:trPr>
        <w:tc>
          <w:tcPr>
            <w:tcW w:w="15139" w:type="dxa"/>
            <w:gridSpan w:val="4"/>
            <w:shd w:val="clear" w:color="auto" w:fill="DBE5F1" w:themeFill="accent1" w:themeFillTint="33"/>
          </w:tcPr>
          <w:p w14:paraId="54F8B02E" w14:textId="1FB00867" w:rsidR="0017783B" w:rsidRPr="00FB12D5" w:rsidRDefault="0017783B" w:rsidP="0017783B">
            <w:pPr>
              <w:pStyle w:val="Heading3"/>
              <w:outlineLvl w:val="2"/>
            </w:pPr>
            <w:r w:rsidRPr="00FB12D5">
              <w:rPr>
                <w:color w:val="0D0D0D" w:themeColor="text1" w:themeTint="F2"/>
                <w:sz w:val="22"/>
              </w:rPr>
              <w:t>PRIORITY FOR ACTION: LEADERSHIP AND PARTICIPATION</w:t>
            </w:r>
            <w:r>
              <w:rPr>
                <w:color w:val="0D0D0D" w:themeColor="text1" w:themeTint="F2"/>
                <w:sz w:val="22"/>
              </w:rPr>
              <w:t xml:space="preserve"> </w:t>
            </w:r>
          </w:p>
        </w:tc>
      </w:tr>
      <w:tr w:rsidR="0017783B" w:rsidRPr="00331736" w14:paraId="3459B830" w14:textId="77777777" w:rsidTr="00306A9A">
        <w:tc>
          <w:tcPr>
            <w:tcW w:w="5216" w:type="dxa"/>
          </w:tcPr>
          <w:p w14:paraId="7FF0B1AF" w14:textId="77777777" w:rsidR="0017783B" w:rsidRPr="00331736" w:rsidRDefault="0017783B" w:rsidP="0017783B">
            <w:pPr>
              <w:numPr>
                <w:ilvl w:val="0"/>
                <w:numId w:val="2"/>
              </w:numPr>
              <w:spacing w:line="240" w:lineRule="auto"/>
              <w:contextualSpacing/>
              <w:rPr>
                <w:rFonts w:ascii="Arial Narrow" w:hAnsi="Arial Narrow" w:cs="Arial"/>
                <w:sz w:val="20"/>
                <w:szCs w:val="20"/>
              </w:rPr>
            </w:pPr>
            <w:r w:rsidRPr="00B32902">
              <w:rPr>
                <w:rFonts w:ascii="Arial Narrow" w:hAnsi="Arial Narrow" w:cs="Arial"/>
                <w:sz w:val="20"/>
                <w:szCs w:val="20"/>
              </w:rPr>
              <w:t xml:space="preserve">Implement the </w:t>
            </w:r>
            <w:r w:rsidRPr="00B32902">
              <w:rPr>
                <w:rFonts w:ascii="Arial Narrow" w:hAnsi="Arial Narrow" w:cs="Arial"/>
                <w:i/>
                <w:sz w:val="20"/>
                <w:szCs w:val="20"/>
              </w:rPr>
              <w:t>Queensland Youth Strategy: ‘Building young Queenslanders for a global future’</w:t>
            </w:r>
            <w:r w:rsidRPr="00B32902">
              <w:rPr>
                <w:rFonts w:ascii="Arial Narrow" w:hAnsi="Arial Narrow" w:cs="Arial"/>
                <w:sz w:val="20"/>
                <w:szCs w:val="20"/>
              </w:rPr>
              <w:t xml:space="preserve"> to improve opportunities and address challenges that young people face, including young people with disability and young carers.</w:t>
            </w:r>
          </w:p>
        </w:tc>
        <w:tc>
          <w:tcPr>
            <w:tcW w:w="4111" w:type="dxa"/>
          </w:tcPr>
          <w:p w14:paraId="02377EA5" w14:textId="7074AB80" w:rsidR="0017783B" w:rsidRPr="00921AA6" w:rsidRDefault="0017783B" w:rsidP="0017783B">
            <w:pPr>
              <w:pStyle w:val="ListParagraph"/>
              <w:numPr>
                <w:ilvl w:val="0"/>
                <w:numId w:val="2"/>
              </w:numPr>
              <w:spacing w:after="200" w:line="240" w:lineRule="auto"/>
              <w:rPr>
                <w:rFonts w:ascii="Arial Narrow" w:hAnsi="Arial Narrow" w:cs="Arial"/>
                <w:sz w:val="20"/>
                <w:szCs w:val="20"/>
              </w:rPr>
            </w:pPr>
            <w:r>
              <w:rPr>
                <w:rFonts w:ascii="Arial Narrow" w:hAnsi="Arial Narrow"/>
                <w:b/>
                <w:sz w:val="20"/>
                <w:szCs w:val="20"/>
              </w:rPr>
              <w:t xml:space="preserve">Success measure: </w:t>
            </w:r>
            <w:r w:rsidRPr="00B32902">
              <w:rPr>
                <w:rFonts w:ascii="Arial Narrow" w:hAnsi="Arial Narrow" w:cs="Arial"/>
                <w:sz w:val="20"/>
                <w:szCs w:val="20"/>
              </w:rPr>
              <w:t>Actively recruit to ensure young people with disability and young carers are represented on the Queensland Youth</w:t>
            </w:r>
            <w:r>
              <w:rPr>
                <w:rFonts w:ascii="Arial Narrow" w:hAnsi="Arial Narrow" w:cs="Arial"/>
                <w:sz w:val="20"/>
                <w:szCs w:val="20"/>
              </w:rPr>
              <w:t xml:space="preserve"> </w:t>
            </w:r>
            <w:r w:rsidRPr="00921AA6">
              <w:rPr>
                <w:rFonts w:ascii="Arial Narrow" w:hAnsi="Arial Narrow" w:cs="Arial"/>
                <w:sz w:val="20"/>
                <w:szCs w:val="20"/>
              </w:rPr>
              <w:t>Reference Group.</w:t>
            </w:r>
          </w:p>
          <w:p w14:paraId="26023598" w14:textId="46E4526C" w:rsidR="0017783B" w:rsidRPr="00331736" w:rsidRDefault="0017783B" w:rsidP="0017783B">
            <w:pPr>
              <w:pStyle w:val="ListParagraph"/>
              <w:numPr>
                <w:ilvl w:val="0"/>
                <w:numId w:val="2"/>
              </w:numPr>
              <w:spacing w:after="200" w:line="240" w:lineRule="auto"/>
              <w:rPr>
                <w:rFonts w:ascii="Arial Narrow" w:hAnsi="Arial Narrow" w:cs="Arial"/>
                <w:sz w:val="20"/>
                <w:szCs w:val="20"/>
              </w:rPr>
            </w:pPr>
            <w:r>
              <w:rPr>
                <w:rFonts w:ascii="Arial Narrow" w:hAnsi="Arial Narrow"/>
                <w:b/>
                <w:sz w:val="20"/>
                <w:szCs w:val="20"/>
              </w:rPr>
              <w:t xml:space="preserve">Success measure: </w:t>
            </w:r>
            <w:r w:rsidRPr="00B32902">
              <w:rPr>
                <w:rFonts w:ascii="Arial Narrow" w:hAnsi="Arial Narrow" w:cs="Arial"/>
                <w:sz w:val="20"/>
                <w:szCs w:val="20"/>
              </w:rPr>
              <w:t xml:space="preserve">A Youth Charter is delivered to provide for cross government engagement with young people, including young people with disability and young carers in the </w:t>
            </w:r>
            <w:r w:rsidRPr="00B32902">
              <w:rPr>
                <w:rFonts w:ascii="Arial Narrow" w:hAnsi="Arial Narrow" w:cs="Arial"/>
                <w:sz w:val="20"/>
                <w:szCs w:val="20"/>
              </w:rPr>
              <w:lastRenderedPageBreak/>
              <w:t>development of relevant policy and</w:t>
            </w:r>
            <w:r>
              <w:rPr>
                <w:rFonts w:ascii="Arial Narrow" w:hAnsi="Arial Narrow" w:cs="Arial"/>
                <w:sz w:val="20"/>
                <w:szCs w:val="20"/>
              </w:rPr>
              <w:t xml:space="preserve"> </w:t>
            </w:r>
            <w:r w:rsidRPr="00B32902">
              <w:rPr>
                <w:rFonts w:ascii="Arial Narrow" w:hAnsi="Arial Narrow" w:cs="Arial"/>
                <w:sz w:val="20"/>
                <w:szCs w:val="20"/>
              </w:rPr>
              <w:t>programs.</w:t>
            </w:r>
          </w:p>
        </w:tc>
        <w:tc>
          <w:tcPr>
            <w:tcW w:w="3969" w:type="dxa"/>
          </w:tcPr>
          <w:p w14:paraId="0D5B2795" w14:textId="77777777" w:rsidR="005B020E" w:rsidRDefault="00BF73F3" w:rsidP="005B020E">
            <w:pPr>
              <w:pStyle w:val="Default"/>
              <w:numPr>
                <w:ilvl w:val="0"/>
                <w:numId w:val="2"/>
              </w:numPr>
              <w:spacing w:after="200"/>
              <w:contextualSpacing/>
              <w:rPr>
                <w:rFonts w:ascii="Arial Narrow" w:hAnsi="Arial Narrow"/>
                <w:sz w:val="20"/>
                <w:szCs w:val="20"/>
              </w:rPr>
            </w:pPr>
            <w:r w:rsidRPr="00D564D2">
              <w:rPr>
                <w:rFonts w:ascii="Arial Narrow" w:hAnsi="Arial Narrow"/>
                <w:sz w:val="20"/>
                <w:szCs w:val="20"/>
              </w:rPr>
              <w:lastRenderedPageBreak/>
              <w:t xml:space="preserve">Young people with disability and young carers are included as key target groups in the Queensland Youth Strategy; and cornerstone programs such as the Queensland Indigenous Youth Leadership Program and YMCA Queensland Youth Parliament as inclusive and accessible for all. </w:t>
            </w:r>
          </w:p>
          <w:p w14:paraId="3DCEBDCC" w14:textId="7D0A2663" w:rsidR="0017783B" w:rsidRPr="005B020E" w:rsidRDefault="00BF73F3" w:rsidP="005B020E">
            <w:pPr>
              <w:pStyle w:val="Default"/>
              <w:numPr>
                <w:ilvl w:val="0"/>
                <w:numId w:val="2"/>
              </w:numPr>
              <w:spacing w:after="200"/>
              <w:contextualSpacing/>
              <w:rPr>
                <w:rFonts w:ascii="Arial Narrow" w:hAnsi="Arial Narrow"/>
                <w:sz w:val="20"/>
                <w:szCs w:val="20"/>
              </w:rPr>
            </w:pPr>
            <w:r w:rsidRPr="005B020E">
              <w:rPr>
                <w:rFonts w:ascii="Arial Narrow" w:hAnsi="Arial Narrow"/>
                <w:sz w:val="20"/>
                <w:szCs w:val="20"/>
              </w:rPr>
              <w:t xml:space="preserve">The Youth Reference Group and Youth </w:t>
            </w:r>
            <w:r w:rsidRPr="005B020E">
              <w:rPr>
                <w:rFonts w:ascii="Arial Narrow" w:hAnsi="Arial Narrow"/>
                <w:sz w:val="20"/>
                <w:szCs w:val="20"/>
              </w:rPr>
              <w:lastRenderedPageBreak/>
              <w:t>Charter were not completed this year, due to MOG changes and consideration of a new approach to youth engagement.</w:t>
            </w:r>
          </w:p>
        </w:tc>
        <w:tc>
          <w:tcPr>
            <w:tcW w:w="1843" w:type="dxa"/>
          </w:tcPr>
          <w:p w14:paraId="14AC62DF" w14:textId="2DF40B5F" w:rsidR="0017783B" w:rsidRPr="00331736" w:rsidRDefault="0017783B" w:rsidP="0017783B">
            <w:pPr>
              <w:pStyle w:val="TableParagraph"/>
              <w:spacing w:after="200"/>
              <w:ind w:left="28" w:right="-40"/>
              <w:rPr>
                <w:rFonts w:ascii="Arial Narrow" w:hAnsi="Arial Narrow" w:cs="Arial"/>
                <w:sz w:val="20"/>
                <w:szCs w:val="20"/>
              </w:rPr>
            </w:pPr>
            <w:r>
              <w:rPr>
                <w:rFonts w:ascii="Arial Narrow" w:hAnsi="Arial Narrow" w:cs="Arial"/>
                <w:sz w:val="20"/>
                <w:szCs w:val="20"/>
              </w:rPr>
              <w:lastRenderedPageBreak/>
              <w:t xml:space="preserve">Strategy </w:t>
            </w:r>
            <w:r w:rsidR="00BF73F3">
              <w:rPr>
                <w:rFonts w:ascii="Arial Narrow" w:hAnsi="Arial Narrow" w:cs="Arial"/>
                <w:sz w:val="20"/>
                <w:szCs w:val="20"/>
              </w:rPr>
              <w:t xml:space="preserve"> - Strategy and Partnerships</w:t>
            </w:r>
          </w:p>
        </w:tc>
      </w:tr>
    </w:tbl>
    <w:p w14:paraId="0BF86228" w14:textId="77777777" w:rsidR="003072B7" w:rsidRDefault="003072B7" w:rsidP="005A5B7F"/>
    <w:p w14:paraId="52DA53A6" w14:textId="77777777" w:rsidR="003072B7" w:rsidRPr="005A5B7F" w:rsidRDefault="003072B7" w:rsidP="005A5B7F"/>
    <w:sectPr w:rsidR="003072B7" w:rsidRPr="005A5B7F" w:rsidSect="006F6690">
      <w:headerReference w:type="default" r:id="rId19"/>
      <w:headerReference w:type="first" r:id="rId20"/>
      <w:footerReference w:type="first" r:id="rId21"/>
      <w:type w:val="continuous"/>
      <w:pgSz w:w="16840" w:h="11900" w:orient="landscape"/>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E44B" w14:textId="77777777" w:rsidR="003A2D18" w:rsidRDefault="003A2D18" w:rsidP="006029CE">
      <w:r>
        <w:separator/>
      </w:r>
    </w:p>
  </w:endnote>
  <w:endnote w:type="continuationSeparator" w:id="0">
    <w:p w14:paraId="75E3A520" w14:textId="77777777" w:rsidR="003A2D18" w:rsidRDefault="003A2D18" w:rsidP="0060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etaNormal-Italic">
    <w:panose1 w:val="020B050203000009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19590"/>
      <w:docPartObj>
        <w:docPartGallery w:val="Page Numbers (Bottom of Page)"/>
        <w:docPartUnique/>
      </w:docPartObj>
    </w:sdtPr>
    <w:sdtEndPr>
      <w:rPr>
        <w:noProof/>
      </w:rPr>
    </w:sdtEndPr>
    <w:sdtContent>
      <w:p w14:paraId="2D97BC01" w14:textId="42B42DE4" w:rsidR="003A2D18" w:rsidRDefault="003A2D18" w:rsidP="003072B7">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D1A4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1A46">
          <w:rPr>
            <w:b/>
            <w:bCs/>
            <w:noProof/>
          </w:rPr>
          <w:t>17</w:t>
        </w:r>
        <w:r>
          <w:rPr>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AE7B" w14:textId="77777777" w:rsidR="003A2D18" w:rsidRDefault="006D1A46" w:rsidP="003C096A">
    <w:pPr>
      <w:pStyle w:val="Footer"/>
    </w:pPr>
    <w:sdt>
      <w:sdtPr>
        <w:id w:val="-388269891"/>
        <w:docPartObj>
          <w:docPartGallery w:val="Page Numbers (Bottom of Page)"/>
          <w:docPartUnique/>
        </w:docPartObj>
      </w:sdtPr>
      <w:sdtEndPr>
        <w:rPr>
          <w:noProof/>
        </w:rPr>
      </w:sdtEndPr>
      <w:sdtContent/>
    </w:sdt>
  </w:p>
  <w:p w14:paraId="631E67F8" w14:textId="77777777" w:rsidR="003A2D18" w:rsidRDefault="003A2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54D6" w14:textId="5A77417F" w:rsidR="003A2D18" w:rsidRDefault="003A2D18" w:rsidP="003C096A">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D1A4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1A46">
      <w:rPr>
        <w:b/>
        <w:bCs/>
        <w:noProof/>
      </w:rPr>
      <w:t>17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9ACA" w14:textId="77777777" w:rsidR="003A2D18" w:rsidRDefault="003A2D18" w:rsidP="006029CE">
      <w:r>
        <w:separator/>
      </w:r>
    </w:p>
  </w:footnote>
  <w:footnote w:type="continuationSeparator" w:id="0">
    <w:p w14:paraId="045E2E39" w14:textId="77777777" w:rsidR="003A2D18" w:rsidRDefault="003A2D18" w:rsidP="006029CE">
      <w:r>
        <w:continuationSeparator/>
      </w:r>
    </w:p>
  </w:footnote>
  <w:footnote w:id="1">
    <w:p w14:paraId="2888BDD7" w14:textId="77777777" w:rsidR="002F3459" w:rsidRPr="00E85777" w:rsidRDefault="002F3459" w:rsidP="002F3459">
      <w:pPr>
        <w:pStyle w:val="FootnoteText"/>
        <w:rPr>
          <w:lang w:val="en-AU"/>
        </w:rPr>
      </w:pPr>
      <w:r>
        <w:rPr>
          <w:rStyle w:val="FootnoteReference"/>
        </w:rPr>
        <w:footnoteRef/>
      </w:r>
      <w:r>
        <w:t xml:space="preserve"> </w:t>
      </w:r>
      <w:r w:rsidRPr="00E85777">
        <w:rPr>
          <w:rFonts w:ascii="Arial Narrow" w:hAnsi="Arial Narrow"/>
        </w:rPr>
        <w:t xml:space="preserve">See: </w:t>
      </w:r>
      <w:hyperlink r:id="rId1" w:history="1">
        <w:r w:rsidRPr="00E85777">
          <w:rPr>
            <w:rStyle w:val="Hyperlink"/>
            <w:rFonts w:ascii="Arial Narrow" w:hAnsi="Arial Narrow"/>
            <w:color w:val="auto"/>
          </w:rPr>
          <w:t>https://www.csyw.qld.gov.au/about-us/funding-grants/non-government-organisation-access-interpreting-services</w:t>
        </w:r>
      </w:hyperlink>
      <w:r>
        <w:rPr>
          <w:rFonts w:ascii="Arial Narrow" w:hAnsi="Arial Narrow"/>
        </w:rPr>
        <w:t xml:space="preserve"> </w:t>
      </w:r>
      <w:r w:rsidRPr="002F3459">
        <w:rPr>
          <w:rFonts w:ascii="Arial Narrow" w:hAnsi="Arial Narrow"/>
          <w:u w:val="single"/>
        </w:rPr>
        <w:t>This Includes support for Intensive Family Support (IFS) surveys.</w:t>
      </w:r>
    </w:p>
  </w:footnote>
  <w:footnote w:id="2">
    <w:p w14:paraId="20E7BB3F" w14:textId="77777777" w:rsidR="002F3459" w:rsidRPr="005D4340" w:rsidRDefault="002F3459" w:rsidP="002F3459">
      <w:pPr>
        <w:pStyle w:val="FootnoteText"/>
        <w:rPr>
          <w:lang w:val="en-AU"/>
        </w:rPr>
      </w:pPr>
      <w:r>
        <w:rPr>
          <w:rStyle w:val="FootnoteReference"/>
        </w:rPr>
        <w:footnoteRef/>
      </w:r>
      <w:r>
        <w:t xml:space="preserve"> </w:t>
      </w:r>
      <w:r w:rsidRPr="00E85777">
        <w:rPr>
          <w:rFonts w:ascii="Arial Narrow" w:hAnsi="Arial Narrow"/>
        </w:rPr>
        <w:t xml:space="preserve">See: </w:t>
      </w:r>
      <w:hyperlink r:id="rId2" w:history="1">
        <w:r w:rsidRPr="00E85777">
          <w:rPr>
            <w:rStyle w:val="Hyperlink"/>
            <w:rFonts w:ascii="Arial Narrow" w:hAnsi="Arial Narrow"/>
            <w:color w:val="auto"/>
          </w:rPr>
          <w:t>http://www.deafservicesqld.org.au/Services/Interpreting/Foreign-Language-Interpreting</w:t>
        </w:r>
      </w:hyperlink>
      <w:r w:rsidRPr="00E85777">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1A25" w14:textId="77777777" w:rsidR="003A2D18" w:rsidRDefault="003A2D18" w:rsidP="005A5B7F">
    <w:pPr>
      <w:pStyle w:val="Heading1"/>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27E5" w14:textId="5D87D0D1" w:rsidR="003A2D18" w:rsidRDefault="003A2D18">
    <w:pPr>
      <w:pStyle w:val="Header"/>
    </w:pPr>
    <w:r>
      <w:rPr>
        <w:noProof/>
        <w:lang w:val="en-AU" w:eastAsia="en-AU"/>
      </w:rPr>
      <w:drawing>
        <wp:anchor distT="0" distB="0" distL="114300" distR="114300" simplePos="0" relativeHeight="251658240" behindDoc="1" locked="0" layoutInCell="1" allowOverlap="1" wp14:anchorId="4FB869F4" wp14:editId="18FB4907">
          <wp:simplePos x="0" y="0"/>
          <wp:positionH relativeFrom="column">
            <wp:posOffset>-914400</wp:posOffset>
          </wp:positionH>
          <wp:positionV relativeFrom="paragraph">
            <wp:posOffset>-462280</wp:posOffset>
          </wp:positionV>
          <wp:extent cx="10692384" cy="7559040"/>
          <wp:effectExtent l="0" t="0" r="127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Report Land A4 DEC-17-Maroon.jpg"/>
                  <pic:cNvPicPr/>
                </pic:nvPicPr>
                <pic:blipFill>
                  <a:blip r:embed="rId1">
                    <a:extLst>
                      <a:ext uri="{28A0092B-C50C-407E-A947-70E740481C1C}">
                        <a14:useLocalDpi xmlns:a14="http://schemas.microsoft.com/office/drawing/2010/main" val="0"/>
                      </a:ext>
                    </a:extLst>
                  </a:blip>
                  <a:stretch>
                    <a:fillRect/>
                  </a:stretch>
                </pic:blipFill>
                <pic:spPr>
                  <a:xfrm>
                    <a:off x="0" y="0"/>
                    <a:ext cx="10692384"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C4F64" w14:textId="77777777" w:rsidR="003A2D18" w:rsidRDefault="003A2D18" w:rsidP="001F5502">
    <w:pPr>
      <w:pStyle w:val="Header"/>
      <w:ind w:hanging="709"/>
    </w:pPr>
    <w:r>
      <w:t>DCSYW Disability Service Plan Progress Report 1 July 2017 – 30 June 2018 (Year 1)</w:t>
    </w:r>
  </w:p>
  <w:p w14:paraId="075E5100" w14:textId="08EC7FB7" w:rsidR="003A2D18" w:rsidRPr="001F5502" w:rsidRDefault="003A2D18" w:rsidP="001F55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4A08" w14:textId="6849BF3F" w:rsidR="003A2D18" w:rsidRDefault="003A2D18" w:rsidP="006F6690">
    <w:pPr>
      <w:pStyle w:val="Header"/>
      <w:ind w:hanging="709"/>
    </w:pPr>
    <w:r>
      <w:t>DCSYW Disability Service Plan Progress Report 1 July 2017 – 30 June 2018 (Year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446"/>
    <w:multiLevelType w:val="hybridMultilevel"/>
    <w:tmpl w:val="0B94A73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224B6D"/>
    <w:multiLevelType w:val="hybridMultilevel"/>
    <w:tmpl w:val="A4A4D8C8"/>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66127A"/>
    <w:multiLevelType w:val="hybridMultilevel"/>
    <w:tmpl w:val="536A73C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95713C"/>
    <w:multiLevelType w:val="hybridMultilevel"/>
    <w:tmpl w:val="42EA8044"/>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6408FC"/>
    <w:multiLevelType w:val="hybridMultilevel"/>
    <w:tmpl w:val="C57477DE"/>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423B3C"/>
    <w:multiLevelType w:val="hybridMultilevel"/>
    <w:tmpl w:val="6FA68BEC"/>
    <w:lvl w:ilvl="0" w:tplc="FCB65622">
      <w:start w:val="1"/>
      <w:numFmt w:val="bullet"/>
      <w:lvlText w:val=""/>
      <w:lvlJc w:val="left"/>
      <w:pPr>
        <w:ind w:left="720" w:hanging="360"/>
      </w:pPr>
      <w:rPr>
        <w:rFonts w:ascii="Wingdings 3" w:hAnsi="Wingdings 3" w:hint="default"/>
        <w:color w:val="D84D9C"/>
        <w:sz w:val="16"/>
        <w:u w:color="D84D9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C298A"/>
    <w:multiLevelType w:val="hybridMultilevel"/>
    <w:tmpl w:val="381A85EC"/>
    <w:lvl w:ilvl="0" w:tplc="FCB65622">
      <w:start w:val="1"/>
      <w:numFmt w:val="bullet"/>
      <w:lvlText w:val=""/>
      <w:lvlJc w:val="left"/>
      <w:pPr>
        <w:ind w:left="360" w:hanging="360"/>
      </w:pPr>
      <w:rPr>
        <w:rFonts w:ascii="Wingdings 3" w:hAnsi="Wingdings 3" w:hint="default"/>
        <w:color w:val="D84D9C"/>
        <w:sz w:val="16"/>
        <w:u w:color="D84D9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282863"/>
    <w:multiLevelType w:val="hybridMultilevel"/>
    <w:tmpl w:val="3E80426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53334D"/>
    <w:multiLevelType w:val="hybridMultilevel"/>
    <w:tmpl w:val="977285E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A916B5"/>
    <w:multiLevelType w:val="hybridMultilevel"/>
    <w:tmpl w:val="8D98A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F6E31"/>
    <w:multiLevelType w:val="hybridMultilevel"/>
    <w:tmpl w:val="16E6F088"/>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BE4601"/>
    <w:multiLevelType w:val="hybridMultilevel"/>
    <w:tmpl w:val="82989DEA"/>
    <w:lvl w:ilvl="0" w:tplc="FCB65622">
      <w:start w:val="1"/>
      <w:numFmt w:val="bullet"/>
      <w:lvlText w:val=""/>
      <w:lvlJc w:val="left"/>
      <w:pPr>
        <w:ind w:left="720" w:hanging="360"/>
      </w:pPr>
      <w:rPr>
        <w:rFonts w:ascii="Wingdings 3" w:hAnsi="Wingdings 3" w:hint="default"/>
        <w:color w:val="D84D9C"/>
        <w:sz w:val="16"/>
        <w:u w:color="D84D9C"/>
      </w:rPr>
    </w:lvl>
    <w:lvl w:ilvl="1" w:tplc="FCB65622">
      <w:start w:val="1"/>
      <w:numFmt w:val="bullet"/>
      <w:lvlText w:val=""/>
      <w:lvlJc w:val="left"/>
      <w:pPr>
        <w:ind w:left="1440" w:hanging="360"/>
      </w:pPr>
      <w:rPr>
        <w:rFonts w:ascii="Wingdings 3" w:hAnsi="Wingdings 3" w:hint="default"/>
        <w:color w:val="D84D9C"/>
        <w:sz w:val="16"/>
        <w:u w:color="D84D9C"/>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015BA2"/>
    <w:multiLevelType w:val="hybridMultilevel"/>
    <w:tmpl w:val="06484A6A"/>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11"/>
  </w:num>
  <w:num w:numId="6">
    <w:abstractNumId w:val="7"/>
  </w:num>
  <w:num w:numId="7">
    <w:abstractNumId w:val="2"/>
  </w:num>
  <w:num w:numId="8">
    <w:abstractNumId w:val="0"/>
  </w:num>
  <w:num w:numId="9">
    <w:abstractNumId w:val="9"/>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CE"/>
    <w:rsid w:val="00017C29"/>
    <w:rsid w:val="00082850"/>
    <w:rsid w:val="000A55A2"/>
    <w:rsid w:val="000B78D4"/>
    <w:rsid w:val="000D1A2B"/>
    <w:rsid w:val="000E262A"/>
    <w:rsid w:val="000E2B39"/>
    <w:rsid w:val="000E513F"/>
    <w:rsid w:val="00124C32"/>
    <w:rsid w:val="00165363"/>
    <w:rsid w:val="0017783B"/>
    <w:rsid w:val="001A4528"/>
    <w:rsid w:val="001F5502"/>
    <w:rsid w:val="00241032"/>
    <w:rsid w:val="002628E7"/>
    <w:rsid w:val="0026599C"/>
    <w:rsid w:val="002943ED"/>
    <w:rsid w:val="002A316F"/>
    <w:rsid w:val="002F3459"/>
    <w:rsid w:val="002F7B7C"/>
    <w:rsid w:val="00306A9A"/>
    <w:rsid w:val="003072B7"/>
    <w:rsid w:val="00317D83"/>
    <w:rsid w:val="003231E9"/>
    <w:rsid w:val="00336C63"/>
    <w:rsid w:val="00351B90"/>
    <w:rsid w:val="003641C4"/>
    <w:rsid w:val="003A2D18"/>
    <w:rsid w:val="003C096A"/>
    <w:rsid w:val="003E7CB9"/>
    <w:rsid w:val="004410C5"/>
    <w:rsid w:val="00462F1D"/>
    <w:rsid w:val="00487FE0"/>
    <w:rsid w:val="004C3C82"/>
    <w:rsid w:val="00515989"/>
    <w:rsid w:val="0054298A"/>
    <w:rsid w:val="00545972"/>
    <w:rsid w:val="005501F7"/>
    <w:rsid w:val="00585DE0"/>
    <w:rsid w:val="00594985"/>
    <w:rsid w:val="005A5B7F"/>
    <w:rsid w:val="005B020E"/>
    <w:rsid w:val="005E08AF"/>
    <w:rsid w:val="006029CE"/>
    <w:rsid w:val="0062621C"/>
    <w:rsid w:val="006300F6"/>
    <w:rsid w:val="006705F5"/>
    <w:rsid w:val="006C268A"/>
    <w:rsid w:val="006C2C14"/>
    <w:rsid w:val="006C6190"/>
    <w:rsid w:val="006D1A46"/>
    <w:rsid w:val="006F6690"/>
    <w:rsid w:val="00723243"/>
    <w:rsid w:val="007251B2"/>
    <w:rsid w:val="00772967"/>
    <w:rsid w:val="00780C95"/>
    <w:rsid w:val="007B17FB"/>
    <w:rsid w:val="007B440F"/>
    <w:rsid w:val="007C76B2"/>
    <w:rsid w:val="007D1752"/>
    <w:rsid w:val="007F33CE"/>
    <w:rsid w:val="00837092"/>
    <w:rsid w:val="00853822"/>
    <w:rsid w:val="00896223"/>
    <w:rsid w:val="009051FE"/>
    <w:rsid w:val="00921AA6"/>
    <w:rsid w:val="009468E3"/>
    <w:rsid w:val="00986F8D"/>
    <w:rsid w:val="009E74DA"/>
    <w:rsid w:val="009F7170"/>
    <w:rsid w:val="00A27260"/>
    <w:rsid w:val="00A3644D"/>
    <w:rsid w:val="00A4260B"/>
    <w:rsid w:val="00A66DA0"/>
    <w:rsid w:val="00AB4C40"/>
    <w:rsid w:val="00AC2CFF"/>
    <w:rsid w:val="00B7401E"/>
    <w:rsid w:val="00BE6E10"/>
    <w:rsid w:val="00BF73F3"/>
    <w:rsid w:val="00C034CD"/>
    <w:rsid w:val="00C26FBE"/>
    <w:rsid w:val="00C520B5"/>
    <w:rsid w:val="00C6134D"/>
    <w:rsid w:val="00CA4650"/>
    <w:rsid w:val="00CC0226"/>
    <w:rsid w:val="00D048AD"/>
    <w:rsid w:val="00D657E1"/>
    <w:rsid w:val="00D93CF5"/>
    <w:rsid w:val="00DC2304"/>
    <w:rsid w:val="00DC3E34"/>
    <w:rsid w:val="00E24F07"/>
    <w:rsid w:val="00E3637F"/>
    <w:rsid w:val="00EA0ED1"/>
    <w:rsid w:val="00EC281C"/>
    <w:rsid w:val="00F06C63"/>
    <w:rsid w:val="00F20050"/>
    <w:rsid w:val="00F85523"/>
    <w:rsid w:val="00F95F68"/>
    <w:rsid w:val="00FB12D5"/>
    <w:rsid w:val="00FD3BAD"/>
    <w:rsid w:val="00FE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5C6CAA"/>
  <w14:defaultImageDpi w14:val="300"/>
  <w15:docId w15:val="{4481B048-0F0D-417D-BAD9-E5ACFA84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7F"/>
    <w:pPr>
      <w:spacing w:after="200" w:line="280" w:lineRule="exact"/>
    </w:pPr>
    <w:rPr>
      <w:rFonts w:ascii="Arial" w:hAnsi="Arial"/>
      <w:sz w:val="22"/>
    </w:rPr>
  </w:style>
  <w:style w:type="paragraph" w:styleId="Heading1">
    <w:name w:val="heading 1"/>
    <w:basedOn w:val="Normal"/>
    <w:next w:val="Normal"/>
    <w:link w:val="Heading1Char"/>
    <w:uiPriority w:val="9"/>
    <w:qFormat/>
    <w:rsid w:val="00DC2304"/>
    <w:pPr>
      <w:keepNext/>
      <w:keepLines/>
      <w:spacing w:before="60" w:after="120" w:line="240" w:lineRule="auto"/>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DC2304"/>
    <w:pPr>
      <w:keepNext/>
      <w:keepLines/>
      <w:spacing w:before="120" w:after="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CA4650"/>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rsid w:val="006029CE"/>
    <w:pPr>
      <w:spacing w:after="240"/>
    </w:pPr>
    <w:rPr>
      <w:rFonts w:eastAsia="Times New Roman" w:cs="Arial"/>
      <w:b/>
      <w:bCs/>
      <w:color w:val="F2F2F2"/>
      <w:sz w:val="90"/>
      <w:szCs w:val="90"/>
      <w:lang w:val="en-AU" w:eastAsia="en-AU"/>
    </w:rPr>
  </w:style>
  <w:style w:type="paragraph" w:styleId="Header">
    <w:name w:val="header"/>
    <w:basedOn w:val="Normal"/>
    <w:link w:val="HeaderChar"/>
    <w:uiPriority w:val="99"/>
    <w:unhideWhenUsed/>
    <w:rsid w:val="006029CE"/>
    <w:pPr>
      <w:tabs>
        <w:tab w:val="center" w:pos="4320"/>
        <w:tab w:val="right" w:pos="8640"/>
      </w:tabs>
    </w:pPr>
  </w:style>
  <w:style w:type="character" w:customStyle="1" w:styleId="HeaderChar">
    <w:name w:val="Header Char"/>
    <w:basedOn w:val="DefaultParagraphFont"/>
    <w:link w:val="Header"/>
    <w:uiPriority w:val="99"/>
    <w:rsid w:val="006029CE"/>
  </w:style>
  <w:style w:type="paragraph" w:styleId="Footer">
    <w:name w:val="footer"/>
    <w:basedOn w:val="Normal"/>
    <w:link w:val="FooterChar"/>
    <w:uiPriority w:val="99"/>
    <w:unhideWhenUsed/>
    <w:rsid w:val="006029CE"/>
    <w:pPr>
      <w:tabs>
        <w:tab w:val="center" w:pos="4320"/>
        <w:tab w:val="right" w:pos="8640"/>
      </w:tabs>
    </w:pPr>
  </w:style>
  <w:style w:type="character" w:customStyle="1" w:styleId="FooterChar">
    <w:name w:val="Footer Char"/>
    <w:basedOn w:val="DefaultParagraphFont"/>
    <w:link w:val="Footer"/>
    <w:uiPriority w:val="99"/>
    <w:rsid w:val="006029CE"/>
  </w:style>
  <w:style w:type="paragraph" w:styleId="BalloonText">
    <w:name w:val="Balloon Text"/>
    <w:basedOn w:val="Normal"/>
    <w:link w:val="BalloonTextChar"/>
    <w:uiPriority w:val="99"/>
    <w:semiHidden/>
    <w:unhideWhenUsed/>
    <w:rsid w:val="00602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9CE"/>
    <w:rPr>
      <w:rFonts w:ascii="Lucida Grande" w:hAnsi="Lucida Grande" w:cs="Lucida Grande"/>
      <w:sz w:val="18"/>
      <w:szCs w:val="18"/>
    </w:rPr>
  </w:style>
  <w:style w:type="paragraph" w:styleId="Title">
    <w:name w:val="Title"/>
    <w:basedOn w:val="Normal"/>
    <w:next w:val="Normal"/>
    <w:link w:val="TitleChar"/>
    <w:uiPriority w:val="10"/>
    <w:qFormat/>
    <w:rsid w:val="003C096A"/>
    <w:pPr>
      <w:spacing w:after="300" w:line="240" w:lineRule="auto"/>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3C096A"/>
    <w:rPr>
      <w:rFonts w:ascii="Arial" w:eastAsiaTheme="majorEastAsia" w:hAnsi="Arial" w:cstheme="majorBidi"/>
      <w:b/>
      <w:color w:val="FFFFFF" w:themeColor="background1"/>
      <w:spacing w:val="5"/>
      <w:kern w:val="28"/>
      <w:sz w:val="72"/>
      <w:szCs w:val="52"/>
    </w:rPr>
  </w:style>
  <w:style w:type="paragraph" w:styleId="Subtitle">
    <w:name w:val="Subtitle"/>
    <w:basedOn w:val="Normal"/>
    <w:next w:val="Normal"/>
    <w:link w:val="SubtitleChar"/>
    <w:uiPriority w:val="11"/>
    <w:qFormat/>
    <w:rsid w:val="006029CE"/>
    <w:pPr>
      <w:numPr>
        <w:ilvl w:val="1"/>
      </w:numPr>
      <w:spacing w:line="36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6029CE"/>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DC2304"/>
    <w:rPr>
      <w:rFonts w:ascii="Arial" w:eastAsiaTheme="majorEastAsia" w:hAnsi="Arial" w:cstheme="majorBidi"/>
      <w:b/>
      <w:bCs/>
      <w:color w:val="000000" w:themeColor="text1"/>
      <w:sz w:val="36"/>
      <w:szCs w:val="32"/>
    </w:rPr>
  </w:style>
  <w:style w:type="character" w:styleId="PageNumber">
    <w:name w:val="page number"/>
    <w:basedOn w:val="DefaultParagraphFont"/>
    <w:uiPriority w:val="99"/>
    <w:semiHidden/>
    <w:unhideWhenUsed/>
    <w:rsid w:val="005A5B7F"/>
  </w:style>
  <w:style w:type="character" w:customStyle="1" w:styleId="Heading2Char">
    <w:name w:val="Heading 2 Char"/>
    <w:basedOn w:val="DefaultParagraphFont"/>
    <w:link w:val="Heading2"/>
    <w:uiPriority w:val="9"/>
    <w:rsid w:val="00DC2304"/>
    <w:rPr>
      <w:rFonts w:ascii="Arial" w:eastAsiaTheme="majorEastAsia" w:hAnsi="Arial" w:cstheme="majorBidi"/>
      <w:b/>
      <w:bCs/>
      <w:color w:val="000000" w:themeColor="text1"/>
      <w:sz w:val="28"/>
      <w:szCs w:val="26"/>
    </w:rPr>
  </w:style>
  <w:style w:type="table" w:styleId="TableGrid">
    <w:name w:val="Table Grid"/>
    <w:basedOn w:val="TableNormal"/>
    <w:uiPriority w:val="39"/>
    <w:rsid w:val="006F669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F6690"/>
    <w:pPr>
      <w:widowControl w:val="0"/>
      <w:spacing w:after="0" w:line="240" w:lineRule="auto"/>
    </w:pPr>
    <w:rPr>
      <w:rFonts w:asciiTheme="minorHAnsi" w:eastAsiaTheme="minorHAnsi" w:hAnsiTheme="minorHAnsi"/>
      <w:szCs w:val="22"/>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6F6690"/>
    <w:pPr>
      <w:spacing w:after="160" w:line="259" w:lineRule="auto"/>
      <w:ind w:left="720"/>
      <w:contextualSpacing/>
    </w:pPr>
    <w:rPr>
      <w:rFonts w:asciiTheme="minorHAnsi" w:eastAsiaTheme="minorHAnsi" w:hAnsiTheme="minorHAnsi"/>
      <w:szCs w:val="22"/>
      <w:lang w:val="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6F6690"/>
    <w:rPr>
      <w:rFonts w:eastAsiaTheme="minorHAnsi"/>
      <w:sz w:val="22"/>
      <w:szCs w:val="22"/>
      <w:lang w:val="en-AU"/>
    </w:rPr>
  </w:style>
  <w:style w:type="character" w:styleId="Hyperlink">
    <w:name w:val="Hyperlink"/>
    <w:basedOn w:val="DefaultParagraphFont"/>
    <w:uiPriority w:val="99"/>
    <w:unhideWhenUsed/>
    <w:rsid w:val="006F6690"/>
    <w:rPr>
      <w:color w:val="0000FF" w:themeColor="hyperlink"/>
      <w:u w:val="single"/>
    </w:rPr>
  </w:style>
  <w:style w:type="character" w:customStyle="1" w:styleId="Heading3Char">
    <w:name w:val="Heading 3 Char"/>
    <w:basedOn w:val="DefaultParagraphFont"/>
    <w:link w:val="Heading3"/>
    <w:uiPriority w:val="9"/>
    <w:rsid w:val="00CA4650"/>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2F3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459"/>
    <w:rPr>
      <w:rFonts w:ascii="Arial" w:hAnsi="Arial"/>
      <w:sz w:val="20"/>
      <w:szCs w:val="20"/>
    </w:rPr>
  </w:style>
  <w:style w:type="character" w:styleId="FootnoteReference">
    <w:name w:val="footnote reference"/>
    <w:basedOn w:val="DefaultParagraphFont"/>
    <w:uiPriority w:val="99"/>
    <w:semiHidden/>
    <w:unhideWhenUsed/>
    <w:rsid w:val="002F3459"/>
    <w:rPr>
      <w:vertAlign w:val="superscript"/>
    </w:rPr>
  </w:style>
  <w:style w:type="paragraph" w:customStyle="1" w:styleId="Default">
    <w:name w:val="Default"/>
    <w:rsid w:val="00BF73F3"/>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A66D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yw.qld.gov.au/about-us/our-publications/corporate-publications/disability-service-plan" TargetMode="External"/><Relationship Id="rId18" Type="http://schemas.openxmlformats.org/officeDocument/2006/relationships/hyperlink" Target="https://www.csyw.qld.gov.au/about-us/careers/benefits-working-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yw.qld.gov.au/about-us/our-publications/corporate-publications/disability-service-plan" TargetMode="External"/><Relationship Id="rId17" Type="http://schemas.openxmlformats.org/officeDocument/2006/relationships/hyperlink" Target="https://www.qld.gov.au/disability/business/companion-card" TargetMode="External"/><Relationship Id="rId2" Type="http://schemas.openxmlformats.org/officeDocument/2006/relationships/numbering" Target="numbering.xml"/><Relationship Id="rId16" Type="http://schemas.openxmlformats.org/officeDocument/2006/relationships/hyperlink" Target="https://www.csyw.qld.gov.au/child-family/ndis-transition-implement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syw.qld.gov.au/help/accessibility"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labilities.qld.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afservicesqld.org.au/Services/Interpreting/Foreign-Language-Interpreting" TargetMode="External"/><Relationship Id="rId1" Type="http://schemas.openxmlformats.org/officeDocument/2006/relationships/hyperlink" Target="https://www.csyw.qld.gov.au/about-us/funding-grants/non-government-organisation-access-interpreting-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D9F6-F78A-4CCC-B29A-FBC8D321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DCSYW DSP Progress Report 2017-18</vt:lpstr>
    </vt:vector>
  </TitlesOfParts>
  <Manager/>
  <Company>DCSYW</Company>
  <LinksUpToDate>false</LinksUpToDate>
  <CharactersWithSpaces>29498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 Plan Progress Report 2017-18</dc:title>
  <dc:subject>Disability Service Plan</dc:subject>
  <dc:creator>Queensland Government</dc:creator>
  <cp:keywords>success measure; awareness; UNCRPD; disability</cp:keywords>
  <dc:description>DG approved as at 30 June 2018</dc:description>
  <cp:lastModifiedBy>Janelle M Kirk</cp:lastModifiedBy>
  <cp:revision>2</cp:revision>
  <cp:lastPrinted>2018-09-13T23:56:00Z</cp:lastPrinted>
  <dcterms:created xsi:type="dcterms:W3CDTF">2018-09-26T01:29:00Z</dcterms:created>
  <dcterms:modified xsi:type="dcterms:W3CDTF">2018-09-26T01:29:00Z</dcterms:modified>
  <cp:category>template;Plan</cp:category>
</cp:coreProperties>
</file>