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3D657" w14:textId="7E0AA68E" w:rsidR="003E0FFC" w:rsidRDefault="00264176" w:rsidP="00CF7A8F">
      <w:pPr>
        <w:pStyle w:val="ARbodycopy"/>
      </w:pPr>
      <w:bookmarkStart w:id="0" w:name="_GoBack"/>
      <w:r>
        <w:rPr>
          <w:noProof/>
          <w:lang w:eastAsia="en-AU"/>
        </w:rPr>
        <w:drawing>
          <wp:anchor distT="0" distB="0" distL="114300" distR="114300" simplePos="0" relativeHeight="251670528" behindDoc="0" locked="0" layoutInCell="1" allowOverlap="1" wp14:anchorId="15E416E9" wp14:editId="6F025E51">
            <wp:simplePos x="0" y="0"/>
            <wp:positionH relativeFrom="column">
              <wp:posOffset>-1893570</wp:posOffset>
            </wp:positionH>
            <wp:positionV relativeFrom="paragraph">
              <wp:posOffset>-900429</wp:posOffset>
            </wp:positionV>
            <wp:extent cx="11102975" cy="7056120"/>
            <wp:effectExtent l="0" t="0" r="317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97481332_ChildFamily.jpg"/>
                    <pic:cNvPicPr/>
                  </pic:nvPicPr>
                  <pic:blipFill>
                    <a:blip r:embed="rId8">
                      <a:extLst>
                        <a:ext uri="{28A0092B-C50C-407E-A947-70E740481C1C}">
                          <a14:useLocalDpi xmlns:a14="http://schemas.microsoft.com/office/drawing/2010/main" val="0"/>
                        </a:ext>
                      </a:extLst>
                    </a:blip>
                    <a:stretch>
                      <a:fillRect/>
                    </a:stretch>
                  </pic:blipFill>
                  <pic:spPr>
                    <a:xfrm>
                      <a:off x="0" y="0"/>
                      <a:ext cx="11120204" cy="7067069"/>
                    </a:xfrm>
                    <a:prstGeom prst="rect">
                      <a:avLst/>
                    </a:prstGeom>
                  </pic:spPr>
                </pic:pic>
              </a:graphicData>
            </a:graphic>
            <wp14:sizeRelH relativeFrom="margin">
              <wp14:pctWidth>0</wp14:pctWidth>
            </wp14:sizeRelH>
            <wp14:sizeRelV relativeFrom="margin">
              <wp14:pctHeight>0</wp14:pctHeight>
            </wp14:sizeRelV>
          </wp:anchor>
        </w:drawing>
      </w:r>
      <w:bookmarkEnd w:id="0"/>
    </w:p>
    <w:p w14:paraId="01F598FB" w14:textId="77777777" w:rsidR="00887865" w:rsidRDefault="00887865" w:rsidP="00AD05C7">
      <w:pPr>
        <w:pStyle w:val="ARbodycopy"/>
      </w:pPr>
    </w:p>
    <w:p w14:paraId="57D1F7B8" w14:textId="3C4A281F" w:rsidR="00784F3E" w:rsidRDefault="00784F3E" w:rsidP="00784F3E">
      <w:pPr>
        <w:pStyle w:val="ARdividerheadingyellow"/>
      </w:pPr>
      <w:bookmarkStart w:id="1" w:name="_Toc525742934"/>
      <w:r w:rsidRPr="00784F3E">
        <w:rPr>
          <w:noProof/>
          <w:lang w:eastAsia="en-AU"/>
        </w:rPr>
        <w:drawing>
          <wp:anchor distT="0" distB="0" distL="114300" distR="114300" simplePos="0" relativeHeight="251645951" behindDoc="1" locked="1" layoutInCell="1" allowOverlap="1" wp14:anchorId="29127F49" wp14:editId="6849D8EA">
            <wp:simplePos x="0" y="0"/>
            <wp:positionH relativeFrom="page">
              <wp:posOffset>-75565</wp:posOffset>
            </wp:positionH>
            <wp:positionV relativeFrom="page">
              <wp:posOffset>7090410</wp:posOffset>
            </wp:positionV>
            <wp:extent cx="7674610" cy="3613785"/>
            <wp:effectExtent l="0" t="0" r="254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 report_2018_section.jpg"/>
                    <pic:cNvPicPr/>
                  </pic:nvPicPr>
                  <pic:blipFill>
                    <a:blip r:embed="rId9">
                      <a:extLst>
                        <a:ext uri="{28A0092B-C50C-407E-A947-70E740481C1C}">
                          <a14:useLocalDpi xmlns:a14="http://schemas.microsoft.com/office/drawing/2010/main" val="0"/>
                        </a:ext>
                      </a:extLst>
                    </a:blip>
                    <a:stretch>
                      <a:fillRect/>
                    </a:stretch>
                  </pic:blipFill>
                  <pic:spPr>
                    <a:xfrm>
                      <a:off x="0" y="0"/>
                      <a:ext cx="7674610" cy="3613785"/>
                    </a:xfrm>
                    <a:prstGeom prst="rect">
                      <a:avLst/>
                    </a:prstGeom>
                  </pic:spPr>
                </pic:pic>
              </a:graphicData>
            </a:graphic>
            <wp14:sizeRelH relativeFrom="margin">
              <wp14:pctWidth>0</wp14:pctWidth>
            </wp14:sizeRelH>
            <wp14:sizeRelV relativeFrom="margin">
              <wp14:pctHeight>0</wp14:pctHeight>
            </wp14:sizeRelV>
          </wp:anchor>
        </w:drawing>
      </w:r>
      <w:r>
        <w:t xml:space="preserve">Child and </w:t>
      </w:r>
      <w:r w:rsidR="00473D7C">
        <w:t>F</w:t>
      </w:r>
      <w:r>
        <w:t xml:space="preserve">amily </w:t>
      </w:r>
      <w:r w:rsidR="00473D7C">
        <w:t>S</w:t>
      </w:r>
      <w:r>
        <w:t>ervices</w:t>
      </w:r>
      <w:bookmarkEnd w:id="1"/>
    </w:p>
    <w:p w14:paraId="29880C1C" w14:textId="2075985A" w:rsidR="00784F3E" w:rsidRDefault="00784F3E" w:rsidP="00784F3E">
      <w:pPr>
        <w:pStyle w:val="ARheading1white2"/>
      </w:pPr>
      <w:bookmarkStart w:id="2" w:name="_Toc525742935"/>
      <w:r>
        <w:t>Our objectives</w:t>
      </w:r>
      <w:bookmarkEnd w:id="2"/>
    </w:p>
    <w:p w14:paraId="10803678" w14:textId="05526C67" w:rsidR="00784F3E" w:rsidRPr="00EF3352" w:rsidRDefault="00784F3E" w:rsidP="00467D9B">
      <w:pPr>
        <w:pStyle w:val="ARBulletswhite"/>
      </w:pPr>
      <w:r w:rsidRPr="00EF3352">
        <w:t>Enable children and young people in care to thrive, and to transition successfully to adult life.</w:t>
      </w:r>
    </w:p>
    <w:p w14:paraId="21B64C8C" w14:textId="46154E0A" w:rsidR="00784F3E" w:rsidRPr="00EF3352" w:rsidRDefault="00784F3E" w:rsidP="00467D9B">
      <w:pPr>
        <w:pStyle w:val="ARBulletswhite"/>
      </w:pPr>
      <w:r w:rsidRPr="00EF3352">
        <w:t>Transform child protection to enable children and families to maintain safety, wellbeing and belonging.</w:t>
      </w:r>
    </w:p>
    <w:p w14:paraId="3B5E74C6" w14:textId="567EA94E" w:rsidR="00784F3E" w:rsidRDefault="00784F3E" w:rsidP="00467D9B">
      <w:pPr>
        <w:pStyle w:val="ARBulletswhite"/>
      </w:pPr>
      <w:r w:rsidRPr="00EF3352">
        <w:t xml:space="preserve">Value, </w:t>
      </w:r>
      <w:r w:rsidR="00262322">
        <w:t>e</w:t>
      </w:r>
      <w:r w:rsidRPr="00EF3352">
        <w:t xml:space="preserve">ngage and </w:t>
      </w:r>
      <w:r w:rsidR="00262322">
        <w:t>i</w:t>
      </w:r>
      <w:r w:rsidRPr="00EF3352">
        <w:t>ncrease the number of foster and kinship carers.</w:t>
      </w:r>
    </w:p>
    <w:p w14:paraId="31B29B89" w14:textId="240E9BB3" w:rsidR="00784F3E" w:rsidRDefault="00784F3E" w:rsidP="00467D9B">
      <w:pPr>
        <w:pStyle w:val="ARBulletswhite"/>
      </w:pPr>
      <w:r>
        <w:t>Transform family and parenting supports so that children and families receive assistance when they need it.</w:t>
      </w:r>
    </w:p>
    <w:p w14:paraId="2DD186E4" w14:textId="0771698E" w:rsidR="00784F3E" w:rsidRDefault="00784F3E" w:rsidP="004A79DC">
      <w:pPr>
        <w:pStyle w:val="ARheading1"/>
      </w:pPr>
      <w:bookmarkStart w:id="3" w:name="_Toc525742936"/>
      <w:r>
        <w:lastRenderedPageBreak/>
        <w:t xml:space="preserve">Our </w:t>
      </w:r>
      <w:r w:rsidR="00295361">
        <w:t>s</w:t>
      </w:r>
      <w:r>
        <w:t>trategies</w:t>
      </w:r>
      <w:bookmarkEnd w:id="3"/>
    </w:p>
    <w:p w14:paraId="7AC24EDE" w14:textId="77777777" w:rsidR="00D62820" w:rsidRDefault="00D62820" w:rsidP="00761A02">
      <w:pPr>
        <w:pStyle w:val="ARbodycopy"/>
        <w:rPr>
          <w:noProof/>
          <w:lang w:eastAsia="en-AU"/>
        </w:rPr>
      </w:pPr>
    </w:p>
    <w:p w14:paraId="668D9B2E" w14:textId="48898085" w:rsidR="00784F3E" w:rsidRDefault="00CD379D" w:rsidP="00F92519">
      <w:pPr>
        <w:pStyle w:val="ARbodycopy"/>
        <w:jc w:val="center"/>
      </w:pPr>
      <w:r>
        <w:rPr>
          <w:noProof/>
          <w:lang w:eastAsia="en-AU"/>
        </w:rPr>
        <w:drawing>
          <wp:inline distT="0" distB="0" distL="0" distR="0" wp14:anchorId="5E14592A" wp14:editId="4A950269">
            <wp:extent cx="5865876" cy="315010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nual report_Graphic_CS_3b.jpg"/>
                    <pic:cNvPicPr/>
                  </pic:nvPicPr>
                  <pic:blipFill>
                    <a:blip r:embed="rId10">
                      <a:extLst>
                        <a:ext uri="{28A0092B-C50C-407E-A947-70E740481C1C}">
                          <a14:useLocalDpi xmlns:a14="http://schemas.microsoft.com/office/drawing/2010/main" val="0"/>
                        </a:ext>
                      </a:extLst>
                    </a:blip>
                    <a:stretch>
                      <a:fillRect/>
                    </a:stretch>
                  </pic:blipFill>
                  <pic:spPr>
                    <a:xfrm>
                      <a:off x="0" y="0"/>
                      <a:ext cx="5865876" cy="3150108"/>
                    </a:xfrm>
                    <a:prstGeom prst="rect">
                      <a:avLst/>
                    </a:prstGeom>
                  </pic:spPr>
                </pic:pic>
              </a:graphicData>
            </a:graphic>
          </wp:inline>
        </w:drawing>
      </w:r>
    </w:p>
    <w:p w14:paraId="0A2CEE08" w14:textId="77777777" w:rsidR="00D62820" w:rsidRDefault="00D62820" w:rsidP="00761A02">
      <w:pPr>
        <w:pStyle w:val="ARbodycopy"/>
      </w:pPr>
    </w:p>
    <w:p w14:paraId="2AABC3BA" w14:textId="78F22CE8" w:rsidR="00784F3E" w:rsidRDefault="00784F3E" w:rsidP="004A79DC">
      <w:pPr>
        <w:pStyle w:val="ARheading1"/>
      </w:pPr>
      <w:bookmarkStart w:id="4" w:name="_Toc525742937"/>
      <w:r>
        <w:t xml:space="preserve">Our </w:t>
      </w:r>
      <w:r w:rsidR="00295361">
        <w:t>p</w:t>
      </w:r>
      <w:r>
        <w:t xml:space="preserve">erformance </w:t>
      </w:r>
      <w:r w:rsidR="00295361">
        <w:t>i</w:t>
      </w:r>
      <w:r>
        <w:t>ndicators</w:t>
      </w:r>
      <w:bookmarkEnd w:id="4"/>
    </w:p>
    <w:p w14:paraId="1A807C8E" w14:textId="5F77DD25" w:rsidR="00784F3E" w:rsidRPr="002E5CF0" w:rsidRDefault="00784F3E" w:rsidP="00467D9B">
      <w:pPr>
        <w:pStyle w:val="ARbullets"/>
      </w:pPr>
      <w:r w:rsidRPr="002E5CF0">
        <w:t>Reduce child abuse and neglect.</w:t>
      </w:r>
    </w:p>
    <w:p w14:paraId="4E372016" w14:textId="146BC5D9" w:rsidR="00784F3E" w:rsidRPr="002E5CF0" w:rsidRDefault="00784F3E" w:rsidP="00467D9B">
      <w:pPr>
        <w:pStyle w:val="ARbullets"/>
      </w:pPr>
      <w:r w:rsidRPr="002E5CF0">
        <w:t>Improve wellbeing of children in and transitioning from care into adulthood.</w:t>
      </w:r>
    </w:p>
    <w:p w14:paraId="33D6D74A" w14:textId="165A00FF" w:rsidR="00784F3E" w:rsidRDefault="00784F3E" w:rsidP="00467D9B">
      <w:pPr>
        <w:pStyle w:val="ARbullets"/>
      </w:pPr>
      <w:r w:rsidRPr="002E5CF0">
        <w:t xml:space="preserve">Reduce the disproportionate representation of Aboriginal and Torres Strait Islander children </w:t>
      </w:r>
      <w:r w:rsidR="001F2DDF">
        <w:t xml:space="preserve">and families </w:t>
      </w:r>
      <w:r w:rsidRPr="002E5CF0">
        <w:t>in the child protection system.</w:t>
      </w:r>
    </w:p>
    <w:p w14:paraId="499FF46C" w14:textId="77777777" w:rsidR="00D62820" w:rsidRDefault="00D62820" w:rsidP="00467D9B">
      <w:pPr>
        <w:pStyle w:val="ARbullets"/>
        <w:numPr>
          <w:ilvl w:val="0"/>
          <w:numId w:val="0"/>
        </w:numPr>
        <w:ind w:left="284"/>
      </w:pPr>
    </w:p>
    <w:p w14:paraId="7BBCE8DC" w14:textId="23E50CD1" w:rsidR="00784F3E" w:rsidRPr="00205DBE" w:rsidRDefault="00784F3E" w:rsidP="004A79DC">
      <w:pPr>
        <w:pStyle w:val="ARheading1"/>
      </w:pPr>
      <w:bookmarkStart w:id="5" w:name="_Toc525742938"/>
      <w:r w:rsidRPr="00205DBE">
        <w:t xml:space="preserve">Our </w:t>
      </w:r>
      <w:r w:rsidR="00295361">
        <w:t>a</w:t>
      </w:r>
      <w:r w:rsidRPr="00205DBE">
        <w:t>chievements</w:t>
      </w:r>
      <w:bookmarkEnd w:id="5"/>
    </w:p>
    <w:p w14:paraId="193E45D2" w14:textId="1B323351" w:rsidR="00784F3E" w:rsidRPr="00205DBE" w:rsidRDefault="00784F3E" w:rsidP="00467D9B">
      <w:pPr>
        <w:pStyle w:val="ARbullets"/>
        <w:rPr>
          <w:b/>
        </w:rPr>
      </w:pPr>
      <w:r w:rsidRPr="00205DBE">
        <w:t>Facilitated implementation</w:t>
      </w:r>
      <w:r w:rsidR="002A62FC">
        <w:t xml:space="preserve"> of the</w:t>
      </w:r>
      <w:r w:rsidRPr="00205DBE">
        <w:t xml:space="preserve"> </w:t>
      </w:r>
      <w:r w:rsidR="002A62FC" w:rsidRPr="002A62FC">
        <w:rPr>
          <w:i/>
        </w:rPr>
        <w:t>Supporting Families Changing Futures</w:t>
      </w:r>
      <w:r w:rsidRPr="00205DBE">
        <w:t xml:space="preserve"> </w:t>
      </w:r>
      <w:r w:rsidR="002A62FC">
        <w:t>reform program</w:t>
      </w:r>
      <w:r w:rsidRPr="00205DBE">
        <w:t xml:space="preserve"> in collaboration with other agencies. </w:t>
      </w:r>
    </w:p>
    <w:p w14:paraId="0509538C" w14:textId="77777777" w:rsidR="00784F3E" w:rsidRPr="00205DBE" w:rsidRDefault="00784F3E" w:rsidP="00467D9B">
      <w:pPr>
        <w:pStyle w:val="ARbullets"/>
        <w:rPr>
          <w:b/>
        </w:rPr>
      </w:pPr>
      <w:r w:rsidRPr="00205DBE">
        <w:t xml:space="preserve">Continued to embed the strengths based, safety oriented child protection practice framework. </w:t>
      </w:r>
    </w:p>
    <w:p w14:paraId="51D6D58F" w14:textId="77777777" w:rsidR="00784F3E" w:rsidRPr="00205DBE" w:rsidRDefault="00784F3E" w:rsidP="00467D9B">
      <w:pPr>
        <w:pStyle w:val="ARbullets"/>
        <w:rPr>
          <w:b/>
        </w:rPr>
      </w:pPr>
      <w:r w:rsidRPr="00205DBE">
        <w:t xml:space="preserve">Delivered high-quality statutory child protection services. </w:t>
      </w:r>
    </w:p>
    <w:p w14:paraId="39CBB587" w14:textId="0A3F2C84" w:rsidR="00784F3E" w:rsidRPr="00205DBE" w:rsidRDefault="00784F3E" w:rsidP="00467D9B">
      <w:pPr>
        <w:pStyle w:val="ARbullets"/>
        <w:rPr>
          <w:b/>
        </w:rPr>
      </w:pPr>
      <w:r w:rsidRPr="00205DBE">
        <w:t xml:space="preserve">Progressed the </w:t>
      </w:r>
      <w:r w:rsidRPr="002C6ED6">
        <w:rPr>
          <w:i/>
        </w:rPr>
        <w:t>Our Way</w:t>
      </w:r>
      <w:r w:rsidRPr="00205DBE">
        <w:t xml:space="preserve"> </w:t>
      </w:r>
      <w:r w:rsidR="00772E12">
        <w:t>s</w:t>
      </w:r>
      <w:r w:rsidRPr="00205DBE">
        <w:t xml:space="preserve">trategy and </w:t>
      </w:r>
      <w:r w:rsidR="002A62FC" w:rsidRPr="002C6ED6">
        <w:rPr>
          <w:i/>
        </w:rPr>
        <w:t>Changing Tracks</w:t>
      </w:r>
      <w:r w:rsidR="002A62FC">
        <w:t xml:space="preserve"> </w:t>
      </w:r>
      <w:r w:rsidR="00772E12">
        <w:t>a</w:t>
      </w:r>
      <w:r w:rsidRPr="00205DBE">
        <w:t xml:space="preserve">ction </w:t>
      </w:r>
      <w:r w:rsidR="00772E12">
        <w:t>p</w:t>
      </w:r>
      <w:r w:rsidRPr="00205DBE">
        <w:t xml:space="preserve">lan to reduce the disproportionate representation in child protection and improve life outcomes for Aboriginal and Torres Strait Islander children and families. </w:t>
      </w:r>
    </w:p>
    <w:p w14:paraId="56FFC911" w14:textId="1C718B87" w:rsidR="00784F3E" w:rsidRPr="00AD570D" w:rsidRDefault="00784F3E" w:rsidP="00467D9B">
      <w:pPr>
        <w:pStyle w:val="ARbullets"/>
      </w:pPr>
      <w:r w:rsidRPr="00AD570D">
        <w:t xml:space="preserve">Funded and supported </w:t>
      </w:r>
      <w:r w:rsidR="002A62FC" w:rsidRPr="00AD570D">
        <w:t>family based and non-family based</w:t>
      </w:r>
      <w:r w:rsidRPr="00AD570D">
        <w:t xml:space="preserve"> care and transition services delivered by carers and non-government organisations. </w:t>
      </w:r>
    </w:p>
    <w:p w14:paraId="0E44D636" w14:textId="4883DCB8" w:rsidR="004A79DC" w:rsidRPr="00AD570D" w:rsidRDefault="00AD570D" w:rsidP="00467D9B">
      <w:pPr>
        <w:pStyle w:val="ARbullets"/>
      </w:pPr>
      <w:r w:rsidRPr="00AD570D">
        <w:t xml:space="preserve">Established </w:t>
      </w:r>
      <w:r>
        <w:t xml:space="preserve">a </w:t>
      </w:r>
      <w:r w:rsidRPr="00AD570D">
        <w:t xml:space="preserve">Social Benefit Bond </w:t>
      </w:r>
      <w:r w:rsidR="007016CC">
        <w:t xml:space="preserve">with Uniting Care Queensland, aimed at increasing </w:t>
      </w:r>
      <w:r w:rsidRPr="00AD570D">
        <w:t>rates of reunification for children in care to return safely to family, with a focus on Aboriginal and Torres Strait Islander children and families.</w:t>
      </w:r>
      <w:r w:rsidR="004A79DC">
        <w:br w:type="page"/>
      </w:r>
    </w:p>
    <w:p w14:paraId="5450E16F" w14:textId="77777777" w:rsidR="00AE4985" w:rsidRDefault="004A79DC" w:rsidP="00F92519">
      <w:pPr>
        <w:pStyle w:val="ARbodycopy"/>
      </w:pPr>
      <w:r w:rsidRPr="00F92519">
        <w:rPr>
          <w:noProof/>
          <w:lang w:eastAsia="en-AU"/>
        </w:rPr>
        <w:lastRenderedPageBreak/>
        <w:drawing>
          <wp:inline distT="0" distB="0" distL="0" distR="0" wp14:anchorId="6A8EB02E" wp14:editId="02DB374B">
            <wp:extent cx="6116320" cy="1938347"/>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tion-background-home.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1938347"/>
                    </a:xfrm>
                    <a:prstGeom prst="rect">
                      <a:avLst/>
                    </a:prstGeom>
                  </pic:spPr>
                </pic:pic>
              </a:graphicData>
            </a:graphic>
          </wp:inline>
        </w:drawing>
      </w:r>
    </w:p>
    <w:p w14:paraId="73FE3DEB" w14:textId="04460DF7" w:rsidR="004A79DC" w:rsidRDefault="004A79DC" w:rsidP="004A79DC">
      <w:pPr>
        <w:pStyle w:val="ARheading2maroon"/>
      </w:pPr>
      <w:r>
        <w:t xml:space="preserve">Improving </w:t>
      </w:r>
      <w:r w:rsidR="00076F2C">
        <w:t>f</w:t>
      </w:r>
      <w:r>
        <w:t xml:space="preserve">rontline </w:t>
      </w:r>
      <w:r w:rsidR="00076F2C">
        <w:t>s</w:t>
      </w:r>
      <w:r>
        <w:t xml:space="preserve">ervices </w:t>
      </w:r>
    </w:p>
    <w:p w14:paraId="7B9A466C" w14:textId="368A9704" w:rsidR="004A79DC" w:rsidRDefault="004A79DC" w:rsidP="004A79DC">
      <w:pPr>
        <w:pStyle w:val="ARbodycopy"/>
      </w:pPr>
      <w:r>
        <w:t xml:space="preserve">The </w:t>
      </w:r>
      <w:r w:rsidR="00AD570D">
        <w:t>Queensland Child Protection</w:t>
      </w:r>
      <w:r>
        <w:t xml:space="preserve"> Commission of Inquiry </w:t>
      </w:r>
      <w:r w:rsidR="00AD570D">
        <w:t xml:space="preserve">(Carmody Inquiry) </w:t>
      </w:r>
      <w:r>
        <w:t xml:space="preserve">and subsequent government responses set out an ambitious 10 year roadmap for reform. Implementation </w:t>
      </w:r>
      <w:r w:rsidR="007016CC">
        <w:t>through</w:t>
      </w:r>
      <w:r>
        <w:t xml:space="preserve"> the </w:t>
      </w:r>
      <w:r w:rsidR="002A62FC">
        <w:rPr>
          <w:i/>
        </w:rPr>
        <w:t>Supporting Families Changing Futures</w:t>
      </w:r>
      <w:r>
        <w:t xml:space="preserve"> reform program is on track – the first five year implementation period ends 30 June 2019. The department has lead responsibility for 82 </w:t>
      </w:r>
      <w:r w:rsidR="001C2462">
        <w:t xml:space="preserve">of the 121 </w:t>
      </w:r>
      <w:r>
        <w:t>recommendations. As at 30 June 2018, 45 have been completed with the remaining 37 underway.</w:t>
      </w:r>
      <w:r w:rsidR="001C2462">
        <w:t xml:space="preserve"> For further information on the entire reform program visit: </w:t>
      </w:r>
      <w:hyperlink r:id="rId12" w:history="1">
        <w:r w:rsidR="001C2462" w:rsidRPr="00D81428">
          <w:rPr>
            <w:rStyle w:val="Hyperlink"/>
          </w:rPr>
          <w:t>https://www.csyw.qld.gov.au/campaign/supporting-families</w:t>
        </w:r>
      </w:hyperlink>
      <w:r w:rsidR="001C2462">
        <w:t xml:space="preserve">. </w:t>
      </w:r>
    </w:p>
    <w:p w14:paraId="688C865B" w14:textId="15A6A585" w:rsidR="004A79DC" w:rsidRDefault="004A79DC" w:rsidP="004A79DC">
      <w:pPr>
        <w:pStyle w:val="ARbodycopy"/>
      </w:pPr>
      <w:r>
        <w:t xml:space="preserve">The department facilitated the continuing implementation of these reforms, including </w:t>
      </w:r>
      <w:r w:rsidR="00162B47">
        <w:t xml:space="preserve">our role in </w:t>
      </w:r>
      <w:r>
        <w:t>the Action on Ice Package</w:t>
      </w:r>
      <w:r w:rsidR="00162B47">
        <w:t>,</w:t>
      </w:r>
      <w:r>
        <w:t xml:space="preserve"> with an additional $7.4 million over three years from 2017-18. Ice and other forms of methamphetamine continued to cause serious damage to families, particularly those with children aged under five. </w:t>
      </w:r>
      <w:r w:rsidR="00BF613E">
        <w:t>The l</w:t>
      </w:r>
      <w:r>
        <w:t>atest data has shown close to one in three children who came into the care of the department during the past year had a parent with current or previous methamphetamine use.</w:t>
      </w:r>
    </w:p>
    <w:p w14:paraId="720B4B44" w14:textId="35289412" w:rsidR="004A79DC" w:rsidRDefault="004A79DC" w:rsidP="004A79DC">
      <w:pPr>
        <w:pStyle w:val="ARbodycopy"/>
      </w:pPr>
      <w:r>
        <w:t xml:space="preserve">The department focused on boosting dedicated frontline staff across the state to deliver increasing support for families and to address pressures in the child protection system. An additional </w:t>
      </w:r>
      <w:r w:rsidR="00AD570D">
        <w:t>234</w:t>
      </w:r>
      <w:r>
        <w:t xml:space="preserve"> frontline and frontline support positions at 30 June 2018 provided a significant boost to resourcing, ensuring regions could respond more quickly to reports of child abuse and neglect, and address areas of emerging or predicted need over the coming years.</w:t>
      </w:r>
    </w:p>
    <w:p w14:paraId="3653535C" w14:textId="03A3C937" w:rsidR="004A79DC" w:rsidRDefault="004A79DC" w:rsidP="004A79DC">
      <w:pPr>
        <w:pStyle w:val="ARbodycopy"/>
      </w:pPr>
      <w:r>
        <w:t xml:space="preserve">Child </w:t>
      </w:r>
      <w:r w:rsidR="006B1F37">
        <w:t>s</w:t>
      </w:r>
      <w:r>
        <w:t xml:space="preserve">afety </w:t>
      </w:r>
      <w:r w:rsidR="006B1F37">
        <w:t>o</w:t>
      </w:r>
      <w:r>
        <w:t xml:space="preserve">fficers worked collaboratively across government and the non-government sector to address the complex and interrelated needs of clients and communities. Twelve Child Safety Officer </w:t>
      </w:r>
      <w:r w:rsidR="00162B47">
        <w:t>Health</w:t>
      </w:r>
      <w:r>
        <w:t xml:space="preserve"> Liaison positions were funded to work in Hospital and Health Service catchments for earlier intervention and better case management with children and families known to the department.</w:t>
      </w:r>
    </w:p>
    <w:p w14:paraId="35B1BA61" w14:textId="4903499C" w:rsidR="004A79DC" w:rsidRDefault="004A79DC" w:rsidP="004A79DC">
      <w:pPr>
        <w:pStyle w:val="ARbodycopy"/>
      </w:pPr>
      <w:r>
        <w:t xml:space="preserve">Three new Joint Response teams from Child and Family Services and the Queensland Police Service in Toowoomba, Townsville and on the Gold Coast have been established, while an additional four </w:t>
      </w:r>
      <w:r w:rsidR="006B1F37">
        <w:t>c</w:t>
      </w:r>
      <w:r>
        <w:t xml:space="preserve">hild </w:t>
      </w:r>
      <w:r w:rsidR="006B1F37">
        <w:t>s</w:t>
      </w:r>
      <w:r>
        <w:t xml:space="preserve">afety </w:t>
      </w:r>
      <w:r w:rsidR="006B1F37">
        <w:t>o</w:t>
      </w:r>
      <w:r>
        <w:t xml:space="preserve">fficers were stationed at Police Headquarters at Roma Street. Two </w:t>
      </w:r>
      <w:r w:rsidR="006B1F37">
        <w:t>s</w:t>
      </w:r>
      <w:r>
        <w:t xml:space="preserve">enior </w:t>
      </w:r>
      <w:r w:rsidR="006B1F37">
        <w:t>c</w:t>
      </w:r>
      <w:r>
        <w:t xml:space="preserve">hild </w:t>
      </w:r>
      <w:r w:rsidR="006B1F37">
        <w:t>s</w:t>
      </w:r>
      <w:r>
        <w:t xml:space="preserve">afety </w:t>
      </w:r>
      <w:r w:rsidR="006B1F37">
        <w:t>o</w:t>
      </w:r>
      <w:r>
        <w:t>fficers have also been located in the Youth Detention Centres</w:t>
      </w:r>
      <w:r w:rsidR="00BF613E">
        <w:t>,</w:t>
      </w:r>
      <w:r>
        <w:t xml:space="preserve"> with </w:t>
      </w:r>
      <w:r w:rsidR="00BF613E">
        <w:t xml:space="preserve">funding from the implementation of recommendations of the </w:t>
      </w:r>
      <w:r w:rsidR="00BF613E" w:rsidRPr="00BF613E">
        <w:rPr>
          <w:i/>
        </w:rPr>
        <w:t>Independent Review of Youth Detention</w:t>
      </w:r>
      <w:r>
        <w:t>.</w:t>
      </w:r>
    </w:p>
    <w:p w14:paraId="24D6831B" w14:textId="77777777" w:rsidR="002C6ED6" w:rsidRDefault="004A79DC" w:rsidP="002C6ED6">
      <w:pPr>
        <w:pStyle w:val="ARbodycopy"/>
      </w:pPr>
      <w:r>
        <w:t>Looking forward to 2018-19</w:t>
      </w:r>
      <w:r w:rsidR="00AD570D">
        <w:t>,</w:t>
      </w:r>
      <w:r>
        <w:t xml:space="preserve"> a further 59 frontline and frontline support positions have been approved to continue reducing the pressure on the child protection system and to provide better services and support to Queensland’s mo</w:t>
      </w:r>
      <w:r w:rsidR="00542EC8">
        <w:t>st vulnerable children.</w:t>
      </w:r>
      <w:r w:rsidR="002C6ED6">
        <w:t xml:space="preserve"> </w:t>
      </w:r>
    </w:p>
    <w:p w14:paraId="582E6555" w14:textId="7DD03989" w:rsidR="00542EC8" w:rsidRPr="001C2462" w:rsidRDefault="006A560A" w:rsidP="001C2462">
      <w:pPr>
        <w:pStyle w:val="ARbodycopy"/>
      </w:pPr>
      <w:r>
        <w:t xml:space="preserve">The department </w:t>
      </w:r>
      <w:r w:rsidR="002C6ED6">
        <w:t>will also continue implementing actions from reviews and reports, including from the Royal Commission into Institutional Responses to Child Sexual Abuse.</w:t>
      </w:r>
      <w:r w:rsidR="00542EC8">
        <w:br w:type="page"/>
      </w:r>
    </w:p>
    <w:p w14:paraId="256D21A9" w14:textId="252EF8AD" w:rsidR="004A79DC" w:rsidRDefault="004A79DC" w:rsidP="004A79DC">
      <w:pPr>
        <w:pStyle w:val="ARheading2maroon"/>
      </w:pPr>
      <w:r>
        <w:lastRenderedPageBreak/>
        <w:t xml:space="preserve">Aboriginal and Torres Strait Islander </w:t>
      </w:r>
      <w:r w:rsidR="00076F2C">
        <w:t>c</w:t>
      </w:r>
      <w:r>
        <w:t>hildren</w:t>
      </w:r>
    </w:p>
    <w:p w14:paraId="66B11BFF" w14:textId="0FF55FB2" w:rsidR="004A79DC" w:rsidRDefault="004A79DC" w:rsidP="004A79DC">
      <w:pPr>
        <w:pStyle w:val="ARbodycopy"/>
      </w:pPr>
      <w:r>
        <w:t xml:space="preserve">Addressing the </w:t>
      </w:r>
      <w:r w:rsidR="009A53E1" w:rsidRPr="002E5CF0">
        <w:t xml:space="preserve">disproportionate </w:t>
      </w:r>
      <w:r>
        <w:t xml:space="preserve">representation of Aboriginal and Torres Strait Islander children and families in the child protection system remained a key priority. The </w:t>
      </w:r>
      <w:r w:rsidRPr="004A79DC">
        <w:rPr>
          <w:i/>
        </w:rPr>
        <w:t>Our Way</w:t>
      </w:r>
      <w:r>
        <w:t xml:space="preserve"> strategy and its </w:t>
      </w:r>
      <w:r w:rsidRPr="004A79DC">
        <w:rPr>
          <w:i/>
        </w:rPr>
        <w:t>Changing Tracks</w:t>
      </w:r>
      <w:r>
        <w:t xml:space="preserve"> action plan (in partnership with Family Matters – a national campaign) aims to improve life outcomes for vulnerable </w:t>
      </w:r>
      <w:r w:rsidR="001F2DDF" w:rsidRPr="001F2DDF">
        <w:t>Aboriginal peoples and Torres Strait Islander peoples</w:t>
      </w:r>
      <w:r>
        <w:t>.</w:t>
      </w:r>
    </w:p>
    <w:p w14:paraId="750DE4B4" w14:textId="5DCA36D6" w:rsidR="00111EA9" w:rsidRDefault="00111EA9" w:rsidP="00111EA9">
      <w:pPr>
        <w:pStyle w:val="ARbodycopy"/>
      </w:pPr>
      <w:r w:rsidRPr="00111EA9">
        <w:t>The delivery of Family Wellbeing Services by Aboriginal and T</w:t>
      </w:r>
      <w:r w:rsidR="001F2DDF">
        <w:t>orres Strait Islander community</w:t>
      </w:r>
      <w:r w:rsidR="001F2DDF">
        <w:noBreakHyphen/>
        <w:t xml:space="preserve">controlled </w:t>
      </w:r>
      <w:r w:rsidRPr="00111EA9">
        <w:t xml:space="preserve">organisations received continued support with 2,722 families referred for the 12 month period to 31 March 2018. The </w:t>
      </w:r>
      <w:r w:rsidR="00715DDB">
        <w:t>s</w:t>
      </w:r>
      <w:r w:rsidRPr="00111EA9">
        <w:t>ervices operate as child and family hubs within communities, offering universal family support as well as more intensive assistance for families experiencing greater levels of vulnerability, including those in the child protection system.</w:t>
      </w:r>
    </w:p>
    <w:p w14:paraId="573A9613" w14:textId="62D04A89" w:rsidR="00162B47" w:rsidRDefault="00162B47" w:rsidP="00162B47">
      <w:pPr>
        <w:pStyle w:val="ARbodycopy"/>
      </w:pPr>
      <w:r>
        <w:t xml:space="preserve">The department has </w:t>
      </w:r>
      <w:r w:rsidR="00111EA9">
        <w:t xml:space="preserve">also </w:t>
      </w:r>
      <w:r>
        <w:t xml:space="preserve">introduced a number of initiatives through the Queensland Government </w:t>
      </w:r>
      <w:r w:rsidRPr="00542EC8">
        <w:rPr>
          <w:i/>
        </w:rPr>
        <w:t>Empowering Families Innovation Fund</w:t>
      </w:r>
      <w:r>
        <w:t xml:space="preserve">. The </w:t>
      </w:r>
      <w:r w:rsidR="00715DDB">
        <w:t>f</w:t>
      </w:r>
      <w:r>
        <w:t>und aims to get organisations to look at new and innovative ways of reducing the disproportionate representation of Aboriginal and Torres Strait Islander children in the child protection system and achieve better outcomes for Indigenous children in Queensland.</w:t>
      </w:r>
    </w:p>
    <w:p w14:paraId="507A2B33" w14:textId="0A263860" w:rsidR="00715DDB" w:rsidRDefault="00715DDB" w:rsidP="00715DDB">
      <w:pPr>
        <w:pStyle w:val="ARbodycopy"/>
      </w:pPr>
      <w:r>
        <w:t xml:space="preserve">Eight </w:t>
      </w:r>
      <w:r w:rsidR="000F5D62">
        <w:t>e</w:t>
      </w:r>
      <w:r>
        <w:t xml:space="preserve">arly </w:t>
      </w:r>
      <w:r w:rsidR="000F5D62">
        <w:t>c</w:t>
      </w:r>
      <w:r>
        <w:t xml:space="preserve">hildhood </w:t>
      </w:r>
      <w:r w:rsidR="000F5D62">
        <w:t>d</w:t>
      </w:r>
      <w:r>
        <w:t xml:space="preserve">evelopment </w:t>
      </w:r>
      <w:r w:rsidR="000F5D62">
        <w:t>c</w:t>
      </w:r>
      <w:r>
        <w:t xml:space="preserve">oordinators were funded to improve Aboriginal and Torres Strait Islander families’ engagement with the early childhood education and care system and to support Family Wellbeing Services </w:t>
      </w:r>
      <w:r w:rsidRPr="00474C61">
        <w:t>to promote early learning</w:t>
      </w:r>
      <w:r>
        <w:t xml:space="preserve">. </w:t>
      </w:r>
    </w:p>
    <w:p w14:paraId="2D671882" w14:textId="40BF471E" w:rsidR="00111EA9" w:rsidRPr="00111EA9" w:rsidRDefault="00111EA9" w:rsidP="00111EA9">
      <w:pPr>
        <w:pStyle w:val="ARbodycopy"/>
      </w:pPr>
      <w:r w:rsidRPr="00111EA9">
        <w:t xml:space="preserve">The department </w:t>
      </w:r>
      <w:r w:rsidR="00715DDB">
        <w:t xml:space="preserve">also </w:t>
      </w:r>
      <w:r w:rsidRPr="00111EA9">
        <w:t xml:space="preserve">partnered with the University of Melbourne’s Health Equity Unit to implement the </w:t>
      </w:r>
      <w:r w:rsidRPr="00111EA9">
        <w:rPr>
          <w:i/>
        </w:rPr>
        <w:t>First 1000 Days Australia Program</w:t>
      </w:r>
      <w:r w:rsidRPr="00111EA9">
        <w:t xml:space="preserve">, helping children get the best start in life. The program supports local initiatives that promote the cultural strength of Aboriginal and Torres Strait Islander families, enabling children to grow up safe and cared for with family and community. </w:t>
      </w:r>
    </w:p>
    <w:p w14:paraId="3F467667" w14:textId="774D7BD6" w:rsidR="004A79DC" w:rsidRDefault="004A79DC" w:rsidP="004A79DC">
      <w:pPr>
        <w:pStyle w:val="ARbodycopy"/>
      </w:pPr>
      <w:r>
        <w:t>In 2018-19</w:t>
      </w:r>
      <w:r w:rsidR="000F5D62">
        <w:t>,</w:t>
      </w:r>
      <w:r>
        <w:t xml:space="preserve"> the department will continue to deliver collaborative support for Aboriginal and Torres Strait Islander parents to ensure children grow up safe and cared for </w:t>
      </w:r>
      <w:r w:rsidR="009A53E1">
        <w:t>in</w:t>
      </w:r>
      <w:r>
        <w:t xml:space="preserve"> family, community and culture. </w:t>
      </w:r>
    </w:p>
    <w:p w14:paraId="0D392AA2" w14:textId="0771D015" w:rsidR="004A79DC" w:rsidRDefault="004A79DC" w:rsidP="004A79DC">
      <w:pPr>
        <w:pStyle w:val="ARheading2maroon"/>
      </w:pPr>
      <w:r>
        <w:t xml:space="preserve">Foster and </w:t>
      </w:r>
      <w:r w:rsidR="00076F2C">
        <w:t>k</w:t>
      </w:r>
      <w:r>
        <w:t xml:space="preserve">inship </w:t>
      </w:r>
      <w:r w:rsidR="00076F2C">
        <w:t>c</w:t>
      </w:r>
      <w:r>
        <w:t>arers</w:t>
      </w:r>
    </w:p>
    <w:p w14:paraId="65253AD4" w14:textId="0CE4664D" w:rsidR="004A79DC" w:rsidRDefault="004A79DC" w:rsidP="004A79DC">
      <w:pPr>
        <w:pStyle w:val="ARbodycopy"/>
      </w:pPr>
      <w:r>
        <w:t>Queensland has more than 5</w:t>
      </w:r>
      <w:r w:rsidR="00D8195A">
        <w:t>2</w:t>
      </w:r>
      <w:r>
        <w:t xml:space="preserve">00 foster and kinship carer families who undertake one of the most important roles in our community </w:t>
      </w:r>
      <w:r w:rsidR="000F5D62">
        <w:t xml:space="preserve">– </w:t>
      </w:r>
      <w:r>
        <w:t>providing a safe, cari</w:t>
      </w:r>
      <w:r w:rsidR="00AE63C8">
        <w:t>ng environment for more than 8</w:t>
      </w:r>
      <w:r w:rsidR="00E164F1">
        <w:t>3</w:t>
      </w:r>
      <w:r>
        <w:t>00 children and young people</w:t>
      </w:r>
      <w:r w:rsidR="00E164F1">
        <w:t xml:space="preserve"> in home-based care</w:t>
      </w:r>
      <w:r>
        <w:t>.</w:t>
      </w:r>
    </w:p>
    <w:p w14:paraId="7A350440" w14:textId="59A42DB3" w:rsidR="00D8195A" w:rsidRDefault="00D8195A" w:rsidP="00D8195A">
      <w:pPr>
        <w:pStyle w:val="ARbodycopy"/>
      </w:pPr>
      <w:r>
        <w:t xml:space="preserve">The department continued its investment in the rollout of the </w:t>
      </w:r>
      <w:r w:rsidR="002A62FC">
        <w:rPr>
          <w:i/>
          <w:color w:val="000000"/>
        </w:rPr>
        <w:t>Supporting Families Changing Futures</w:t>
      </w:r>
      <w:r>
        <w:rPr>
          <w:i/>
          <w:color w:val="000000"/>
        </w:rPr>
        <w:t xml:space="preserve"> </w:t>
      </w:r>
      <w:r w:rsidR="00715DDB">
        <w:rPr>
          <w:color w:val="000000"/>
        </w:rPr>
        <w:t>reforms.</w:t>
      </w:r>
      <w:r>
        <w:rPr>
          <w:color w:val="000000"/>
        </w:rPr>
        <w:t xml:space="preserve"> </w:t>
      </w:r>
      <w:r w:rsidR="00715DDB">
        <w:t>F</w:t>
      </w:r>
      <w:r w:rsidRPr="00FC396B">
        <w:t xml:space="preserve">oster and kinship carers </w:t>
      </w:r>
      <w:r w:rsidR="00715DDB">
        <w:rPr>
          <w:color w:val="000000"/>
        </w:rPr>
        <w:t>transitioned</w:t>
      </w:r>
      <w:r w:rsidR="00715DDB">
        <w:t xml:space="preserve"> </w:t>
      </w:r>
      <w:r w:rsidRPr="00FC396B">
        <w:t xml:space="preserve">to non-government agencies to </w:t>
      </w:r>
      <w:r>
        <w:t>better support them in the</w:t>
      </w:r>
      <w:r w:rsidR="00BF613E">
        <w:t>ir caring role and enable front</w:t>
      </w:r>
      <w:r>
        <w:t>line staff to focus on supporting vulnerable children and young people.</w:t>
      </w:r>
    </w:p>
    <w:p w14:paraId="269AB918" w14:textId="7FE0CCDC" w:rsidR="00E164F1" w:rsidRDefault="00E164F1" w:rsidP="004A79DC">
      <w:pPr>
        <w:pStyle w:val="ARbodycopy"/>
      </w:pPr>
      <w:r w:rsidRPr="00E164F1">
        <w:t>Partners in Care is a Queensland foster and kinship care engagement program exploring how the department can better support children in care as well as those who care for them. Workshops</w:t>
      </w:r>
      <w:r w:rsidR="00715DDB" w:rsidRPr="00715DDB">
        <w:t xml:space="preserve"> </w:t>
      </w:r>
      <w:r w:rsidR="00715DDB" w:rsidRPr="00E164F1">
        <w:t>were held across the state</w:t>
      </w:r>
      <w:r w:rsidRPr="00E164F1">
        <w:t>, designed and delivered in partnership with Foster Care Queensland, and Regional Action Plans</w:t>
      </w:r>
      <w:r w:rsidR="00715DDB">
        <w:t xml:space="preserve"> were developed,</w:t>
      </w:r>
      <w:r w:rsidR="004A1EC6">
        <w:t xml:space="preserve"> </w:t>
      </w:r>
      <w:r w:rsidRPr="00E164F1">
        <w:t>focus</w:t>
      </w:r>
      <w:r w:rsidR="007762CE">
        <w:t>ing</w:t>
      </w:r>
      <w:r w:rsidRPr="00E164F1">
        <w:t xml:space="preserve"> on improving partnerships between the department, non-government services and carers. </w:t>
      </w:r>
    </w:p>
    <w:p w14:paraId="4E4EC52F" w14:textId="2709DBA6" w:rsidR="004A79DC" w:rsidRDefault="004A1EC6" w:rsidP="004A79DC">
      <w:pPr>
        <w:pStyle w:val="ARbodycopy"/>
      </w:pPr>
      <w:r>
        <w:t xml:space="preserve">The department </w:t>
      </w:r>
      <w:r w:rsidR="004A79DC">
        <w:t>provided foster and kinship carers with a</w:t>
      </w:r>
      <w:r>
        <w:t>n</w:t>
      </w:r>
      <w:r w:rsidR="004A79DC">
        <w:t xml:space="preserve"> </w:t>
      </w:r>
      <w:r>
        <w:t xml:space="preserve">early childhood education and </w:t>
      </w:r>
      <w:r w:rsidR="004A79DC">
        <w:t>care fee gap payment (a minimum of $40 per week</w:t>
      </w:r>
      <w:r>
        <w:t xml:space="preserve"> for eligible services</w:t>
      </w:r>
      <w:r w:rsidR="004A79DC">
        <w:t xml:space="preserve">) enabling greater access to child care and kindergarten. </w:t>
      </w:r>
      <w:r>
        <w:t>The depart</w:t>
      </w:r>
      <w:r w:rsidR="00ED01FC">
        <w:t>ment</w:t>
      </w:r>
      <w:r w:rsidR="004A79DC">
        <w:t xml:space="preserve"> also supported a recruitment campaign in partnership with Foster Care Queensland to encourage more families to become foster and kinship carers. </w:t>
      </w:r>
    </w:p>
    <w:p w14:paraId="4732B027" w14:textId="06457201" w:rsidR="00784F3E" w:rsidRDefault="004A79DC" w:rsidP="00784F3E">
      <w:pPr>
        <w:pStyle w:val="ARbodycopy"/>
      </w:pPr>
      <w:r>
        <w:t>Improving support for foster and kinship carers as they help protect Queensland’s most vulnerable children w</w:t>
      </w:r>
      <w:r w:rsidR="00542EC8">
        <w:t xml:space="preserve">ill remain a focus in 2018-19. </w:t>
      </w:r>
    </w:p>
    <w:p w14:paraId="11F56342" w14:textId="29BD2BEB" w:rsidR="00542EC8" w:rsidRDefault="00794564" w:rsidP="00794564">
      <w:pPr>
        <w:pStyle w:val="ARheading1"/>
      </w:pPr>
      <w:bookmarkStart w:id="6" w:name="_Toc525742939"/>
      <w:r>
        <w:lastRenderedPageBreak/>
        <w:t>Performance scorecard</w:t>
      </w:r>
      <w:bookmarkEnd w:id="6"/>
    </w:p>
    <w:tbl>
      <w:tblPr>
        <w:tblStyle w:val="TableGrid1"/>
        <w:tblW w:w="4986"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5036"/>
        <w:gridCol w:w="1111"/>
        <w:gridCol w:w="1112"/>
        <w:gridCol w:w="1112"/>
        <w:gridCol w:w="1114"/>
      </w:tblGrid>
      <w:tr w:rsidR="00B37250" w:rsidRPr="0043129C" w14:paraId="13C2B9EF" w14:textId="07E09DCF" w:rsidTr="00B37250">
        <w:trPr>
          <w:cantSplit/>
          <w:trHeight w:val="1372"/>
        </w:trPr>
        <w:tc>
          <w:tcPr>
            <w:tcW w:w="2655" w:type="pct"/>
            <w:tcBorders>
              <w:bottom w:val="single" w:sz="48" w:space="0" w:color="EDF0F0"/>
            </w:tcBorders>
            <w:shd w:val="clear" w:color="auto" w:fill="55256E"/>
          </w:tcPr>
          <w:p w14:paraId="1CEB5397" w14:textId="6845B308" w:rsidR="00CF1951" w:rsidRPr="0043129C" w:rsidRDefault="00CF1951" w:rsidP="00B436EC">
            <w:pPr>
              <w:pStyle w:val="ARTablecopy"/>
            </w:pPr>
            <w:r>
              <w:t>Service standards and other measures</w:t>
            </w:r>
          </w:p>
        </w:tc>
        <w:tc>
          <w:tcPr>
            <w:tcW w:w="586" w:type="pct"/>
            <w:tcBorders>
              <w:bottom w:val="single" w:sz="48" w:space="0" w:color="EDF0F0"/>
            </w:tcBorders>
            <w:shd w:val="clear" w:color="auto" w:fill="55256E"/>
            <w:textDirection w:val="btLr"/>
          </w:tcPr>
          <w:p w14:paraId="0AF27D6F" w14:textId="797042FC" w:rsidR="00CF1951" w:rsidRPr="0043129C" w:rsidRDefault="00CF1951" w:rsidP="00123155">
            <w:pPr>
              <w:pStyle w:val="ARTablecopy"/>
              <w:ind w:left="113" w:right="113"/>
            </w:pPr>
            <w:r>
              <w:t>Notes</w:t>
            </w:r>
          </w:p>
        </w:tc>
        <w:tc>
          <w:tcPr>
            <w:tcW w:w="586" w:type="pct"/>
            <w:tcBorders>
              <w:bottom w:val="single" w:sz="48" w:space="0" w:color="EDF0F0"/>
            </w:tcBorders>
            <w:shd w:val="clear" w:color="auto" w:fill="55256E"/>
            <w:textDirection w:val="btLr"/>
          </w:tcPr>
          <w:p w14:paraId="7701B48D" w14:textId="77777777" w:rsidR="00CF1951" w:rsidRDefault="00CF1951" w:rsidP="00123155">
            <w:pPr>
              <w:pStyle w:val="ARTablecopy"/>
              <w:ind w:left="113" w:right="113"/>
            </w:pPr>
            <w:r>
              <w:t>2016-17</w:t>
            </w:r>
          </w:p>
          <w:p w14:paraId="1503EA3B" w14:textId="2155AC33" w:rsidR="00CF1951" w:rsidRPr="0043129C" w:rsidRDefault="00CF1951" w:rsidP="00123155">
            <w:pPr>
              <w:pStyle w:val="ARTablecopy"/>
              <w:ind w:left="113" w:right="113"/>
            </w:pPr>
            <w:r>
              <w:t>Actual</w:t>
            </w:r>
          </w:p>
        </w:tc>
        <w:tc>
          <w:tcPr>
            <w:tcW w:w="586" w:type="pct"/>
            <w:tcBorders>
              <w:bottom w:val="single" w:sz="48" w:space="0" w:color="EDF0F0"/>
            </w:tcBorders>
            <w:shd w:val="clear" w:color="auto" w:fill="55256E"/>
            <w:textDirection w:val="btLr"/>
          </w:tcPr>
          <w:p w14:paraId="050DFF13" w14:textId="77777777" w:rsidR="00CF1951" w:rsidRPr="00246DD9" w:rsidRDefault="00CF1951" w:rsidP="00123155">
            <w:pPr>
              <w:pStyle w:val="ARTablecopy"/>
              <w:ind w:left="113" w:right="113"/>
            </w:pPr>
            <w:r>
              <w:t>2017-18</w:t>
            </w:r>
          </w:p>
          <w:p w14:paraId="12D90668" w14:textId="36FCDECB" w:rsidR="00CF1951" w:rsidRPr="0043129C" w:rsidRDefault="00CF1951" w:rsidP="000C218F">
            <w:pPr>
              <w:pStyle w:val="ARTablecopy"/>
              <w:ind w:left="113" w:right="113"/>
            </w:pPr>
            <w:r w:rsidRPr="00246DD9">
              <w:t>Target</w:t>
            </w:r>
            <w:r>
              <w:t>/Est</w:t>
            </w:r>
          </w:p>
        </w:tc>
        <w:tc>
          <w:tcPr>
            <w:tcW w:w="587" w:type="pct"/>
            <w:tcBorders>
              <w:bottom w:val="single" w:sz="48" w:space="0" w:color="EDF0F0"/>
            </w:tcBorders>
            <w:shd w:val="clear" w:color="auto" w:fill="55256E"/>
            <w:textDirection w:val="btLr"/>
          </w:tcPr>
          <w:p w14:paraId="4B621E13" w14:textId="77777777" w:rsidR="00CF1951" w:rsidRPr="00246DD9" w:rsidRDefault="00CF1951" w:rsidP="00123155">
            <w:pPr>
              <w:pStyle w:val="ARTablecopy"/>
              <w:ind w:left="113" w:right="113"/>
            </w:pPr>
            <w:r>
              <w:t>2017-18</w:t>
            </w:r>
          </w:p>
          <w:p w14:paraId="4F12B77C" w14:textId="3AF68BFF" w:rsidR="00CF1951" w:rsidRPr="0043129C" w:rsidRDefault="00CF1951" w:rsidP="00123155">
            <w:pPr>
              <w:pStyle w:val="ARTablecopy"/>
              <w:ind w:left="113" w:right="113"/>
            </w:pPr>
            <w:r>
              <w:t>A</w:t>
            </w:r>
            <w:r w:rsidRPr="00246DD9">
              <w:t>ctual</w:t>
            </w:r>
          </w:p>
        </w:tc>
      </w:tr>
      <w:tr w:rsidR="001E4C98" w:rsidRPr="00375C5D" w14:paraId="468CF893" w14:textId="77777777" w:rsidTr="00B37250">
        <w:tc>
          <w:tcPr>
            <w:tcW w:w="5000" w:type="pct"/>
            <w:gridSpan w:val="5"/>
            <w:shd w:val="clear" w:color="auto" w:fill="D9D9D9"/>
          </w:tcPr>
          <w:p w14:paraId="07E7113D" w14:textId="6BB9953A" w:rsidR="001E4C98" w:rsidRDefault="001E4C98" w:rsidP="00076F2C">
            <w:pPr>
              <w:pStyle w:val="ARheading2maroon"/>
            </w:pPr>
            <w:r w:rsidRPr="00EA2B53">
              <w:t xml:space="preserve">Child and </w:t>
            </w:r>
            <w:r w:rsidR="00473D7C">
              <w:t>F</w:t>
            </w:r>
            <w:r w:rsidRPr="00EA2B53">
              <w:t xml:space="preserve">amily </w:t>
            </w:r>
            <w:r w:rsidR="00473D7C">
              <w:t>S</w:t>
            </w:r>
            <w:r w:rsidRPr="00EA2B53">
              <w:t>ervices</w:t>
            </w:r>
            <w:r w:rsidRPr="001E4C98">
              <w:rPr>
                <w:rFonts w:ascii="Arial Bold" w:hAnsi="Arial Bold"/>
                <w:vertAlign w:val="superscript"/>
              </w:rPr>
              <w:t>1</w:t>
            </w:r>
          </w:p>
        </w:tc>
      </w:tr>
      <w:tr w:rsidR="00B37250" w:rsidRPr="00375C5D" w14:paraId="66A1C06C" w14:textId="1C15ED1C" w:rsidTr="00B37250">
        <w:tc>
          <w:tcPr>
            <w:tcW w:w="2655" w:type="pct"/>
            <w:shd w:val="clear" w:color="auto" w:fill="D9D9D9"/>
          </w:tcPr>
          <w:p w14:paraId="3063B88D" w14:textId="2D4FB6EC" w:rsidR="00474C61" w:rsidRPr="00375C5D" w:rsidRDefault="00474C61" w:rsidP="00B37250">
            <w:pPr>
              <w:pStyle w:val="ARTablecopy"/>
            </w:pPr>
            <w:r>
              <w:t>Rate of substantiated harm per 1000 children (0</w:t>
            </w:r>
            <w:r w:rsidR="00B37250">
              <w:noBreakHyphen/>
            </w:r>
            <w:r>
              <w:t>17 years of age)</w:t>
            </w:r>
          </w:p>
        </w:tc>
        <w:tc>
          <w:tcPr>
            <w:tcW w:w="586" w:type="pct"/>
            <w:shd w:val="clear" w:color="auto" w:fill="D9D9D9"/>
          </w:tcPr>
          <w:p w14:paraId="7CABD1EF" w14:textId="7C1F7F7B" w:rsidR="00474C61" w:rsidRPr="00375C5D" w:rsidRDefault="00474C61" w:rsidP="00474C61">
            <w:pPr>
              <w:pStyle w:val="ARTablecopy"/>
            </w:pPr>
            <w:r>
              <w:t>2, 3, 4</w:t>
            </w:r>
          </w:p>
        </w:tc>
        <w:tc>
          <w:tcPr>
            <w:tcW w:w="586" w:type="pct"/>
            <w:shd w:val="clear" w:color="auto" w:fill="D9D9D9"/>
          </w:tcPr>
          <w:p w14:paraId="20BABCA5" w14:textId="044AB040" w:rsidR="00474C61" w:rsidRPr="00375C5D" w:rsidRDefault="00474C61" w:rsidP="00474C61">
            <w:pPr>
              <w:pStyle w:val="ARTablecopy"/>
              <w:jc w:val="right"/>
            </w:pPr>
            <w:r>
              <w:t>5.1</w:t>
            </w:r>
          </w:p>
        </w:tc>
        <w:tc>
          <w:tcPr>
            <w:tcW w:w="586" w:type="pct"/>
            <w:shd w:val="clear" w:color="auto" w:fill="D9D9D9"/>
          </w:tcPr>
          <w:p w14:paraId="2709D085" w14:textId="1486DB19" w:rsidR="00474C61" w:rsidRPr="00375C5D" w:rsidRDefault="00474C61" w:rsidP="00474C61">
            <w:pPr>
              <w:pStyle w:val="ARTablecopy"/>
              <w:jc w:val="right"/>
            </w:pPr>
            <w:r w:rsidRPr="00FE0BA1">
              <w:rPr>
                <w:lang w:val="en-AU"/>
              </w:rPr>
              <w:t>4.9</w:t>
            </w:r>
          </w:p>
        </w:tc>
        <w:tc>
          <w:tcPr>
            <w:tcW w:w="587" w:type="pct"/>
            <w:shd w:val="clear" w:color="auto" w:fill="D9D9D9"/>
          </w:tcPr>
          <w:p w14:paraId="10361594" w14:textId="03BD7220" w:rsidR="00474C61" w:rsidRPr="00375C5D" w:rsidRDefault="00474C61" w:rsidP="00474C61">
            <w:pPr>
              <w:pStyle w:val="ARTablecopy"/>
              <w:jc w:val="right"/>
            </w:pPr>
            <w:r>
              <w:rPr>
                <w:lang w:val="en-AU"/>
              </w:rPr>
              <w:t>Not</w:t>
            </w:r>
            <w:r w:rsidR="00B37250">
              <w:rPr>
                <w:lang w:val="en-AU"/>
              </w:rPr>
              <w:t xml:space="preserve"> available</w:t>
            </w:r>
          </w:p>
        </w:tc>
      </w:tr>
      <w:tr w:rsidR="007D4809" w:rsidRPr="00375C5D" w14:paraId="61D8679D" w14:textId="77777777" w:rsidTr="00B37250">
        <w:tc>
          <w:tcPr>
            <w:tcW w:w="5000" w:type="pct"/>
            <w:gridSpan w:val="5"/>
            <w:shd w:val="clear" w:color="auto" w:fill="D9D9D9"/>
          </w:tcPr>
          <w:p w14:paraId="5A900338" w14:textId="2F71FD11" w:rsidR="007D4809" w:rsidRPr="00375C5D" w:rsidRDefault="007D4809" w:rsidP="007D4809">
            <w:pPr>
              <w:pStyle w:val="ARTablecopy"/>
            </w:pPr>
            <w:r>
              <w:t>Rate of children subject to protective orders per 1000 children (0-17 years of age):</w:t>
            </w:r>
          </w:p>
        </w:tc>
      </w:tr>
      <w:tr w:rsidR="00B37250" w:rsidRPr="00375C5D" w14:paraId="7F60DA1D" w14:textId="05E69068" w:rsidTr="00B37250">
        <w:tc>
          <w:tcPr>
            <w:tcW w:w="2655" w:type="pct"/>
            <w:shd w:val="clear" w:color="auto" w:fill="D9D9D9"/>
          </w:tcPr>
          <w:p w14:paraId="665FE026" w14:textId="598ECA53" w:rsidR="00B37250" w:rsidRPr="0043129C" w:rsidRDefault="00B37250" w:rsidP="00EF66BD">
            <w:pPr>
              <w:pStyle w:val="ARTablecopy"/>
              <w:numPr>
                <w:ilvl w:val="0"/>
                <w:numId w:val="4"/>
              </w:numPr>
            </w:pPr>
            <w:r>
              <w:t>All children</w:t>
            </w:r>
          </w:p>
        </w:tc>
        <w:tc>
          <w:tcPr>
            <w:tcW w:w="586" w:type="pct"/>
            <w:vMerge w:val="restart"/>
            <w:shd w:val="clear" w:color="auto" w:fill="D9D9D9"/>
          </w:tcPr>
          <w:p w14:paraId="072707BF" w14:textId="21DCF5DE" w:rsidR="00B37250" w:rsidRPr="00375C5D" w:rsidRDefault="00B37250" w:rsidP="00B37250">
            <w:pPr>
              <w:pStyle w:val="ARTablecopy"/>
            </w:pPr>
            <w:r>
              <w:t>2, 3</w:t>
            </w:r>
          </w:p>
        </w:tc>
        <w:tc>
          <w:tcPr>
            <w:tcW w:w="586" w:type="pct"/>
            <w:shd w:val="clear" w:color="auto" w:fill="D9D9D9"/>
          </w:tcPr>
          <w:p w14:paraId="238A0DE7" w14:textId="2EBCB84C" w:rsidR="00B37250" w:rsidRPr="00375C5D" w:rsidRDefault="00B37250" w:rsidP="00B37250">
            <w:pPr>
              <w:pStyle w:val="ARTablecopy"/>
              <w:jc w:val="right"/>
            </w:pPr>
            <w:r>
              <w:t>8.5</w:t>
            </w:r>
          </w:p>
        </w:tc>
        <w:tc>
          <w:tcPr>
            <w:tcW w:w="586" w:type="pct"/>
            <w:shd w:val="clear" w:color="auto" w:fill="D9D9D9"/>
          </w:tcPr>
          <w:p w14:paraId="02442D17" w14:textId="59B9B18D" w:rsidR="00B37250" w:rsidRPr="00375C5D" w:rsidRDefault="00B37250" w:rsidP="00B37250">
            <w:pPr>
              <w:pStyle w:val="ARTablecopy"/>
              <w:jc w:val="right"/>
            </w:pPr>
            <w:r w:rsidRPr="00FE0BA1">
              <w:rPr>
                <w:lang w:val="en-AU"/>
              </w:rPr>
              <w:t>8.7</w:t>
            </w:r>
          </w:p>
        </w:tc>
        <w:tc>
          <w:tcPr>
            <w:tcW w:w="587" w:type="pct"/>
            <w:shd w:val="clear" w:color="auto" w:fill="D9D9D9"/>
          </w:tcPr>
          <w:p w14:paraId="793E9DC0" w14:textId="7F519DBB" w:rsidR="00B37250" w:rsidRPr="00375C5D" w:rsidRDefault="00B37250" w:rsidP="00B37250">
            <w:pPr>
              <w:pStyle w:val="ARTablecopy"/>
              <w:jc w:val="right"/>
            </w:pPr>
            <w:r w:rsidRPr="00E87FEF">
              <w:rPr>
                <w:lang w:val="en-AU"/>
              </w:rPr>
              <w:t>Not available</w:t>
            </w:r>
          </w:p>
        </w:tc>
      </w:tr>
      <w:tr w:rsidR="00B37250" w:rsidRPr="0043129C" w14:paraId="14A58EC8" w14:textId="7236C2E3" w:rsidTr="00B37250">
        <w:tc>
          <w:tcPr>
            <w:tcW w:w="2655" w:type="pct"/>
            <w:shd w:val="clear" w:color="auto" w:fill="D9D9D9"/>
          </w:tcPr>
          <w:p w14:paraId="419C7F6C" w14:textId="7FF20A54" w:rsidR="00B37250" w:rsidRPr="00375C5D" w:rsidRDefault="00B37250" w:rsidP="00EF66BD">
            <w:pPr>
              <w:pStyle w:val="ARTablecopy"/>
              <w:numPr>
                <w:ilvl w:val="0"/>
                <w:numId w:val="4"/>
              </w:numPr>
            </w:pPr>
            <w:r>
              <w:t>Aboriginal and Torres Strait Islander children</w:t>
            </w:r>
          </w:p>
        </w:tc>
        <w:tc>
          <w:tcPr>
            <w:tcW w:w="586" w:type="pct"/>
            <w:vMerge/>
            <w:shd w:val="clear" w:color="auto" w:fill="D9D9D9"/>
          </w:tcPr>
          <w:p w14:paraId="2BD139DD" w14:textId="243F0CDB" w:rsidR="00B37250" w:rsidRPr="0043129C" w:rsidRDefault="00B37250" w:rsidP="00B37250">
            <w:pPr>
              <w:pStyle w:val="ARTablecopy"/>
            </w:pPr>
          </w:p>
        </w:tc>
        <w:tc>
          <w:tcPr>
            <w:tcW w:w="586" w:type="pct"/>
            <w:shd w:val="clear" w:color="auto" w:fill="D9D9D9"/>
          </w:tcPr>
          <w:p w14:paraId="28AC72B1" w14:textId="6B6EFEB6" w:rsidR="00B37250" w:rsidRPr="0043129C" w:rsidRDefault="00B37250" w:rsidP="00B37250">
            <w:pPr>
              <w:pStyle w:val="ARTablecopy"/>
              <w:jc w:val="right"/>
            </w:pPr>
            <w:r>
              <w:t>45.4</w:t>
            </w:r>
          </w:p>
        </w:tc>
        <w:tc>
          <w:tcPr>
            <w:tcW w:w="586" w:type="pct"/>
            <w:shd w:val="clear" w:color="auto" w:fill="D9D9D9"/>
          </w:tcPr>
          <w:p w14:paraId="5BAC1803" w14:textId="40E0F680" w:rsidR="00B37250" w:rsidRPr="0043129C" w:rsidRDefault="00B37250" w:rsidP="00B37250">
            <w:pPr>
              <w:pStyle w:val="ARTablecopy"/>
              <w:jc w:val="right"/>
            </w:pPr>
            <w:r w:rsidRPr="00FE0BA1">
              <w:rPr>
                <w:lang w:val="en-AU"/>
              </w:rPr>
              <w:t>47.6</w:t>
            </w:r>
          </w:p>
        </w:tc>
        <w:tc>
          <w:tcPr>
            <w:tcW w:w="587" w:type="pct"/>
            <w:shd w:val="clear" w:color="auto" w:fill="D9D9D9"/>
          </w:tcPr>
          <w:p w14:paraId="39DF6D49" w14:textId="685F401E" w:rsidR="00B37250" w:rsidRPr="0043129C" w:rsidRDefault="00B37250" w:rsidP="00B37250">
            <w:pPr>
              <w:pStyle w:val="ARTablecopy"/>
              <w:jc w:val="right"/>
            </w:pPr>
            <w:r w:rsidRPr="00E87FEF">
              <w:rPr>
                <w:lang w:val="en-AU"/>
              </w:rPr>
              <w:t>Not available</w:t>
            </w:r>
          </w:p>
        </w:tc>
      </w:tr>
      <w:tr w:rsidR="00B37250" w:rsidRPr="0043129C" w14:paraId="538B6310" w14:textId="77777777" w:rsidTr="00B37250">
        <w:tc>
          <w:tcPr>
            <w:tcW w:w="2655" w:type="pct"/>
            <w:shd w:val="clear" w:color="auto" w:fill="D9D9D9"/>
          </w:tcPr>
          <w:p w14:paraId="4E2295FA" w14:textId="00A58BF5" w:rsidR="00B37250" w:rsidRDefault="00B37250" w:rsidP="00EF66BD">
            <w:pPr>
              <w:pStyle w:val="ARTablecopy"/>
              <w:numPr>
                <w:ilvl w:val="0"/>
                <w:numId w:val="4"/>
              </w:numPr>
            </w:pPr>
            <w:r>
              <w:t>Non-Indigenous children</w:t>
            </w:r>
          </w:p>
        </w:tc>
        <w:tc>
          <w:tcPr>
            <w:tcW w:w="586" w:type="pct"/>
            <w:vMerge/>
            <w:shd w:val="clear" w:color="auto" w:fill="D9D9D9"/>
          </w:tcPr>
          <w:p w14:paraId="1FE081B2" w14:textId="3777BABA" w:rsidR="00B37250" w:rsidRDefault="00B37250" w:rsidP="00B37250">
            <w:pPr>
              <w:pStyle w:val="ARTablecopy"/>
            </w:pPr>
          </w:p>
        </w:tc>
        <w:tc>
          <w:tcPr>
            <w:tcW w:w="586" w:type="pct"/>
            <w:shd w:val="clear" w:color="auto" w:fill="D9D9D9"/>
          </w:tcPr>
          <w:p w14:paraId="606038A3" w14:textId="1F0F038B" w:rsidR="00B37250" w:rsidRDefault="00B37250" w:rsidP="00B37250">
            <w:pPr>
              <w:pStyle w:val="ARTablecopy"/>
              <w:jc w:val="right"/>
            </w:pPr>
            <w:r>
              <w:t>5.3</w:t>
            </w:r>
          </w:p>
        </w:tc>
        <w:tc>
          <w:tcPr>
            <w:tcW w:w="586" w:type="pct"/>
            <w:shd w:val="clear" w:color="auto" w:fill="D9D9D9"/>
          </w:tcPr>
          <w:p w14:paraId="6669B0BC" w14:textId="25A4058B" w:rsidR="00B37250" w:rsidRDefault="00B37250" w:rsidP="00B37250">
            <w:pPr>
              <w:pStyle w:val="ARTablecopy"/>
              <w:jc w:val="right"/>
            </w:pPr>
            <w:r w:rsidRPr="00FE0BA1">
              <w:rPr>
                <w:lang w:val="en-AU"/>
              </w:rPr>
              <w:t>5.4</w:t>
            </w:r>
          </w:p>
        </w:tc>
        <w:tc>
          <w:tcPr>
            <w:tcW w:w="587" w:type="pct"/>
            <w:shd w:val="clear" w:color="auto" w:fill="D9D9D9"/>
          </w:tcPr>
          <w:p w14:paraId="7FAE0F3C" w14:textId="09195621" w:rsidR="00B37250" w:rsidRDefault="00B37250" w:rsidP="00B37250">
            <w:pPr>
              <w:pStyle w:val="ARTablecopy"/>
              <w:jc w:val="right"/>
            </w:pPr>
            <w:r w:rsidRPr="00E87FEF">
              <w:rPr>
                <w:lang w:val="en-AU"/>
              </w:rPr>
              <w:t>Not available</w:t>
            </w:r>
          </w:p>
        </w:tc>
      </w:tr>
      <w:tr w:rsidR="007D4809" w:rsidRPr="0043129C" w14:paraId="3B3F77E6" w14:textId="77777777" w:rsidTr="00B37250">
        <w:tc>
          <w:tcPr>
            <w:tcW w:w="5000" w:type="pct"/>
            <w:gridSpan w:val="5"/>
            <w:shd w:val="clear" w:color="auto" w:fill="D9D9D9"/>
          </w:tcPr>
          <w:p w14:paraId="221FDBC9" w14:textId="14F12423" w:rsidR="007D4809" w:rsidRDefault="007D4809" w:rsidP="00B37250">
            <w:pPr>
              <w:pStyle w:val="ARTablecopy"/>
            </w:pPr>
            <w:r>
              <w:t>Rate of children entering out-of-home care per 1000 children (0-17 years of age):</w:t>
            </w:r>
          </w:p>
        </w:tc>
      </w:tr>
      <w:tr w:rsidR="00B37250" w:rsidRPr="0043129C" w14:paraId="70303D55" w14:textId="77777777" w:rsidTr="00B37250">
        <w:tc>
          <w:tcPr>
            <w:tcW w:w="2655" w:type="pct"/>
            <w:shd w:val="clear" w:color="auto" w:fill="D9D9D9"/>
          </w:tcPr>
          <w:p w14:paraId="0B6AEFE3" w14:textId="05ADDD9E" w:rsidR="00B37250" w:rsidRDefault="00B37250" w:rsidP="00EF66BD">
            <w:pPr>
              <w:pStyle w:val="ARTablecopy"/>
              <w:numPr>
                <w:ilvl w:val="0"/>
                <w:numId w:val="4"/>
              </w:numPr>
            </w:pPr>
            <w:r>
              <w:t>All children</w:t>
            </w:r>
          </w:p>
        </w:tc>
        <w:tc>
          <w:tcPr>
            <w:tcW w:w="586" w:type="pct"/>
            <w:vMerge w:val="restart"/>
            <w:shd w:val="clear" w:color="auto" w:fill="D9D9D9"/>
          </w:tcPr>
          <w:p w14:paraId="2081A145" w14:textId="6F724397" w:rsidR="00B37250" w:rsidRDefault="00B37250" w:rsidP="00B37250">
            <w:pPr>
              <w:pStyle w:val="ARTablecopy"/>
            </w:pPr>
            <w:r>
              <w:t>2, 3, 5, 6</w:t>
            </w:r>
          </w:p>
        </w:tc>
        <w:tc>
          <w:tcPr>
            <w:tcW w:w="586" w:type="pct"/>
            <w:shd w:val="clear" w:color="auto" w:fill="D9D9D9"/>
          </w:tcPr>
          <w:p w14:paraId="31863CAC" w14:textId="48834B1A" w:rsidR="00B37250" w:rsidRDefault="00B37250" w:rsidP="00B37250">
            <w:pPr>
              <w:pStyle w:val="ARTablecopy"/>
              <w:jc w:val="right"/>
            </w:pPr>
            <w:r w:rsidRPr="00FE0BA1">
              <w:rPr>
                <w:lang w:val="en-AU"/>
              </w:rPr>
              <w:t>2.1</w:t>
            </w:r>
          </w:p>
        </w:tc>
        <w:tc>
          <w:tcPr>
            <w:tcW w:w="586" w:type="pct"/>
            <w:shd w:val="clear" w:color="auto" w:fill="D9D9D9"/>
          </w:tcPr>
          <w:p w14:paraId="05D26FB3" w14:textId="40047C4B" w:rsidR="00B37250" w:rsidRDefault="00B37250" w:rsidP="00B37250">
            <w:pPr>
              <w:pStyle w:val="ARTablecopy"/>
              <w:jc w:val="right"/>
            </w:pPr>
            <w:r w:rsidRPr="00FE0BA1">
              <w:rPr>
                <w:lang w:val="en-AU"/>
              </w:rPr>
              <w:t>2.0</w:t>
            </w:r>
          </w:p>
        </w:tc>
        <w:tc>
          <w:tcPr>
            <w:tcW w:w="587" w:type="pct"/>
            <w:shd w:val="clear" w:color="auto" w:fill="D9D9D9"/>
          </w:tcPr>
          <w:p w14:paraId="1ABA17D0" w14:textId="5F1EC85E" w:rsidR="00B37250" w:rsidRDefault="00B37250" w:rsidP="00B37250">
            <w:pPr>
              <w:pStyle w:val="ARTablecopy"/>
              <w:jc w:val="right"/>
            </w:pPr>
            <w:r w:rsidRPr="00A85F84">
              <w:rPr>
                <w:lang w:val="en-AU"/>
              </w:rPr>
              <w:t>Not available</w:t>
            </w:r>
          </w:p>
        </w:tc>
      </w:tr>
      <w:tr w:rsidR="00B37250" w:rsidRPr="0043129C" w14:paraId="3B8F16C0" w14:textId="77777777" w:rsidTr="00B37250">
        <w:tc>
          <w:tcPr>
            <w:tcW w:w="2655" w:type="pct"/>
            <w:shd w:val="clear" w:color="auto" w:fill="D9D9D9"/>
          </w:tcPr>
          <w:p w14:paraId="2950BA46" w14:textId="7B68877B" w:rsidR="00B37250" w:rsidRDefault="00B37250" w:rsidP="00EF66BD">
            <w:pPr>
              <w:pStyle w:val="ARTablecopy"/>
              <w:numPr>
                <w:ilvl w:val="0"/>
                <w:numId w:val="4"/>
              </w:numPr>
            </w:pPr>
            <w:r>
              <w:t>Aboriginal and Torres Strait Islander children</w:t>
            </w:r>
          </w:p>
        </w:tc>
        <w:tc>
          <w:tcPr>
            <w:tcW w:w="586" w:type="pct"/>
            <w:vMerge/>
            <w:shd w:val="clear" w:color="auto" w:fill="D9D9D9"/>
          </w:tcPr>
          <w:p w14:paraId="1906CB60" w14:textId="5A471D72" w:rsidR="00B37250" w:rsidRDefault="00B37250" w:rsidP="00B37250">
            <w:pPr>
              <w:pStyle w:val="ARTablecopy"/>
            </w:pPr>
          </w:p>
        </w:tc>
        <w:tc>
          <w:tcPr>
            <w:tcW w:w="586" w:type="pct"/>
            <w:shd w:val="clear" w:color="auto" w:fill="D9D9D9"/>
          </w:tcPr>
          <w:p w14:paraId="4543D6CD" w14:textId="090FA663" w:rsidR="00B37250" w:rsidRDefault="00B37250" w:rsidP="00B37250">
            <w:pPr>
              <w:pStyle w:val="ARTablecopy"/>
              <w:jc w:val="right"/>
            </w:pPr>
            <w:r w:rsidRPr="00FE0BA1">
              <w:rPr>
                <w:lang w:val="en-AU"/>
              </w:rPr>
              <w:t>-</w:t>
            </w:r>
          </w:p>
        </w:tc>
        <w:tc>
          <w:tcPr>
            <w:tcW w:w="586" w:type="pct"/>
            <w:shd w:val="clear" w:color="auto" w:fill="D9D9D9"/>
          </w:tcPr>
          <w:p w14:paraId="56944E36" w14:textId="12203B23" w:rsidR="00B37250" w:rsidRDefault="00B37250" w:rsidP="00B37250">
            <w:pPr>
              <w:pStyle w:val="ARTablecopy"/>
              <w:jc w:val="right"/>
            </w:pPr>
            <w:r w:rsidRPr="00FE0BA1">
              <w:rPr>
                <w:lang w:val="en-AU"/>
              </w:rPr>
              <w:t>10.3</w:t>
            </w:r>
          </w:p>
        </w:tc>
        <w:tc>
          <w:tcPr>
            <w:tcW w:w="587" w:type="pct"/>
            <w:shd w:val="clear" w:color="auto" w:fill="D9D9D9"/>
          </w:tcPr>
          <w:p w14:paraId="1289625C" w14:textId="184228CE" w:rsidR="00B37250" w:rsidRDefault="00B37250" w:rsidP="00B37250">
            <w:pPr>
              <w:pStyle w:val="ARTablecopy"/>
              <w:jc w:val="right"/>
            </w:pPr>
            <w:r w:rsidRPr="00A85F84">
              <w:rPr>
                <w:lang w:val="en-AU"/>
              </w:rPr>
              <w:t>Not available</w:t>
            </w:r>
          </w:p>
        </w:tc>
      </w:tr>
      <w:tr w:rsidR="00B37250" w:rsidRPr="0043129C" w14:paraId="50CE1D33" w14:textId="77777777" w:rsidTr="00B37250">
        <w:tc>
          <w:tcPr>
            <w:tcW w:w="2655" w:type="pct"/>
            <w:shd w:val="clear" w:color="auto" w:fill="D9D9D9"/>
          </w:tcPr>
          <w:p w14:paraId="20AE39B5" w14:textId="0E430978" w:rsidR="00B37250" w:rsidRDefault="00B37250" w:rsidP="00EF66BD">
            <w:pPr>
              <w:pStyle w:val="ARTablecopy"/>
              <w:numPr>
                <w:ilvl w:val="0"/>
                <w:numId w:val="4"/>
              </w:numPr>
            </w:pPr>
            <w:r>
              <w:t>Non-Indigenous children</w:t>
            </w:r>
          </w:p>
        </w:tc>
        <w:tc>
          <w:tcPr>
            <w:tcW w:w="586" w:type="pct"/>
            <w:vMerge/>
            <w:shd w:val="clear" w:color="auto" w:fill="D9D9D9"/>
          </w:tcPr>
          <w:p w14:paraId="56E8A3F4" w14:textId="4295B37F" w:rsidR="00B37250" w:rsidRDefault="00B37250" w:rsidP="00B37250">
            <w:pPr>
              <w:pStyle w:val="ARTablecopy"/>
            </w:pPr>
          </w:p>
        </w:tc>
        <w:tc>
          <w:tcPr>
            <w:tcW w:w="586" w:type="pct"/>
            <w:shd w:val="clear" w:color="auto" w:fill="D9D9D9"/>
          </w:tcPr>
          <w:p w14:paraId="64528A8B" w14:textId="66A8410A" w:rsidR="00B37250" w:rsidRDefault="00B37250" w:rsidP="00B37250">
            <w:pPr>
              <w:pStyle w:val="ARTablecopy"/>
              <w:jc w:val="right"/>
            </w:pPr>
            <w:r w:rsidRPr="00FE0BA1">
              <w:rPr>
                <w:lang w:val="en-AU"/>
              </w:rPr>
              <w:t>-</w:t>
            </w:r>
          </w:p>
        </w:tc>
        <w:tc>
          <w:tcPr>
            <w:tcW w:w="586" w:type="pct"/>
            <w:shd w:val="clear" w:color="auto" w:fill="D9D9D9"/>
          </w:tcPr>
          <w:p w14:paraId="4D99DAC0" w14:textId="6471F14C" w:rsidR="00B37250" w:rsidRDefault="00B37250" w:rsidP="00B37250">
            <w:pPr>
              <w:pStyle w:val="ARTablecopy"/>
              <w:jc w:val="right"/>
            </w:pPr>
            <w:r w:rsidRPr="00FE0BA1">
              <w:rPr>
                <w:lang w:val="en-AU"/>
              </w:rPr>
              <w:t>1.3</w:t>
            </w:r>
          </w:p>
        </w:tc>
        <w:tc>
          <w:tcPr>
            <w:tcW w:w="587" w:type="pct"/>
            <w:shd w:val="clear" w:color="auto" w:fill="D9D9D9"/>
          </w:tcPr>
          <w:p w14:paraId="2269D2F1" w14:textId="2CD8C353" w:rsidR="00B37250" w:rsidRDefault="00B37250" w:rsidP="00B37250">
            <w:pPr>
              <w:pStyle w:val="ARTablecopy"/>
              <w:jc w:val="right"/>
            </w:pPr>
            <w:r w:rsidRPr="00A85F84">
              <w:rPr>
                <w:lang w:val="en-AU"/>
              </w:rPr>
              <w:t>Not available</w:t>
            </w:r>
          </w:p>
        </w:tc>
      </w:tr>
      <w:tr w:rsidR="00B37250" w:rsidRPr="0043129C" w14:paraId="2006F925" w14:textId="77777777" w:rsidTr="00B37250">
        <w:tc>
          <w:tcPr>
            <w:tcW w:w="2655" w:type="pct"/>
            <w:shd w:val="clear" w:color="auto" w:fill="D9D9D9"/>
          </w:tcPr>
          <w:p w14:paraId="6E28EADF" w14:textId="353B4AF9" w:rsidR="00B37250" w:rsidRDefault="00B37250" w:rsidP="00B37250">
            <w:pPr>
              <w:pStyle w:val="ARTablecopy"/>
            </w:pPr>
            <w:r>
              <w:t xml:space="preserve">Percentage of Aboriginal and Torres Strait Islander children placed with kin, other Indigenous </w:t>
            </w:r>
            <w:proofErr w:type="spellStart"/>
            <w:r>
              <w:t>carers</w:t>
            </w:r>
            <w:proofErr w:type="spellEnd"/>
            <w:r>
              <w:t xml:space="preserve"> or Indigenous residential care services</w:t>
            </w:r>
          </w:p>
        </w:tc>
        <w:tc>
          <w:tcPr>
            <w:tcW w:w="586" w:type="pct"/>
            <w:shd w:val="clear" w:color="auto" w:fill="D9D9D9"/>
          </w:tcPr>
          <w:p w14:paraId="32C753F7" w14:textId="435095F8" w:rsidR="00B37250" w:rsidRDefault="00B37250" w:rsidP="00B37250">
            <w:pPr>
              <w:pStyle w:val="ARTablecopy"/>
            </w:pPr>
            <w:r>
              <w:t>7</w:t>
            </w:r>
          </w:p>
        </w:tc>
        <w:tc>
          <w:tcPr>
            <w:tcW w:w="586" w:type="pct"/>
            <w:shd w:val="clear" w:color="auto" w:fill="D9D9D9"/>
          </w:tcPr>
          <w:p w14:paraId="0952B6A8" w14:textId="30B36CA3" w:rsidR="00B37250" w:rsidRDefault="00B37250" w:rsidP="00B37250">
            <w:pPr>
              <w:pStyle w:val="ARTablecopy"/>
              <w:jc w:val="right"/>
            </w:pPr>
            <w:r>
              <w:t>56.7</w:t>
            </w:r>
            <w:r w:rsidRPr="00FE0BA1">
              <w:rPr>
                <w:lang w:val="en-AU"/>
              </w:rPr>
              <w:t>%</w:t>
            </w:r>
          </w:p>
        </w:tc>
        <w:tc>
          <w:tcPr>
            <w:tcW w:w="586" w:type="pct"/>
            <w:shd w:val="clear" w:color="auto" w:fill="D9D9D9"/>
          </w:tcPr>
          <w:p w14:paraId="45361031" w14:textId="48A2A30B" w:rsidR="00B37250" w:rsidRDefault="00B37250" w:rsidP="00B37250">
            <w:pPr>
              <w:pStyle w:val="ARTablecopy"/>
              <w:jc w:val="right"/>
            </w:pPr>
            <w:r w:rsidRPr="00FE0BA1">
              <w:rPr>
                <w:lang w:val="en-AU"/>
              </w:rPr>
              <w:t>59%</w:t>
            </w:r>
          </w:p>
        </w:tc>
        <w:tc>
          <w:tcPr>
            <w:tcW w:w="587" w:type="pct"/>
            <w:shd w:val="clear" w:color="auto" w:fill="D9D9D9"/>
          </w:tcPr>
          <w:p w14:paraId="4617F461" w14:textId="56F3710E" w:rsidR="00B37250" w:rsidRDefault="00B37250" w:rsidP="00B37250">
            <w:pPr>
              <w:pStyle w:val="ARTablecopy"/>
              <w:jc w:val="right"/>
            </w:pPr>
            <w:r w:rsidRPr="00D2057D">
              <w:rPr>
                <w:lang w:val="en-AU"/>
              </w:rPr>
              <w:t>Not available</w:t>
            </w:r>
          </w:p>
        </w:tc>
      </w:tr>
      <w:tr w:rsidR="00B37250" w:rsidRPr="0043129C" w14:paraId="0B428875" w14:textId="77777777" w:rsidTr="00B37250">
        <w:tc>
          <w:tcPr>
            <w:tcW w:w="2655" w:type="pct"/>
            <w:shd w:val="clear" w:color="auto" w:fill="D9D9D9"/>
          </w:tcPr>
          <w:p w14:paraId="5058E1BF" w14:textId="6EF4027D" w:rsidR="00B37250" w:rsidRDefault="00B37250" w:rsidP="00B37250">
            <w:pPr>
              <w:pStyle w:val="ARTablecopy"/>
            </w:pPr>
            <w:r>
              <w:t>Proportion of children on a care and protection order exiting care after 12 months or more who had 1 or 2 placements</w:t>
            </w:r>
          </w:p>
        </w:tc>
        <w:tc>
          <w:tcPr>
            <w:tcW w:w="586" w:type="pct"/>
            <w:shd w:val="clear" w:color="auto" w:fill="D9D9D9"/>
          </w:tcPr>
          <w:p w14:paraId="7CD94B21" w14:textId="6D36096F" w:rsidR="00B37250" w:rsidRDefault="00B37250" w:rsidP="00B37250">
            <w:pPr>
              <w:pStyle w:val="ARTablecopy"/>
            </w:pPr>
            <w:r>
              <w:t>8</w:t>
            </w:r>
          </w:p>
        </w:tc>
        <w:tc>
          <w:tcPr>
            <w:tcW w:w="586" w:type="pct"/>
            <w:shd w:val="clear" w:color="auto" w:fill="D9D9D9"/>
          </w:tcPr>
          <w:p w14:paraId="6E4C0BE3" w14:textId="73C8D204" w:rsidR="00B37250" w:rsidRDefault="00B37250" w:rsidP="00B37250">
            <w:pPr>
              <w:pStyle w:val="ARTablecopy"/>
              <w:jc w:val="right"/>
            </w:pPr>
            <w:r>
              <w:t>37.5</w:t>
            </w:r>
            <w:r w:rsidRPr="00FE0BA1">
              <w:rPr>
                <w:lang w:val="en-AU"/>
              </w:rPr>
              <w:t>%</w:t>
            </w:r>
          </w:p>
        </w:tc>
        <w:tc>
          <w:tcPr>
            <w:tcW w:w="586" w:type="pct"/>
            <w:shd w:val="clear" w:color="auto" w:fill="D9D9D9"/>
          </w:tcPr>
          <w:p w14:paraId="7670FBDF" w14:textId="4D44389F" w:rsidR="00B37250" w:rsidRDefault="00B37250" w:rsidP="00B37250">
            <w:pPr>
              <w:pStyle w:val="ARTablecopy"/>
              <w:jc w:val="right"/>
            </w:pPr>
            <w:r w:rsidRPr="00FE0BA1">
              <w:rPr>
                <w:lang w:val="en-AU"/>
              </w:rPr>
              <w:t>38%</w:t>
            </w:r>
          </w:p>
        </w:tc>
        <w:tc>
          <w:tcPr>
            <w:tcW w:w="587" w:type="pct"/>
            <w:shd w:val="clear" w:color="auto" w:fill="D9D9D9"/>
          </w:tcPr>
          <w:p w14:paraId="677B9651" w14:textId="7662D589" w:rsidR="00B37250" w:rsidRDefault="00B37250" w:rsidP="00B37250">
            <w:pPr>
              <w:pStyle w:val="ARTablecopy"/>
              <w:jc w:val="right"/>
            </w:pPr>
            <w:r w:rsidRPr="00D2057D">
              <w:rPr>
                <w:lang w:val="en-AU"/>
              </w:rPr>
              <w:t>Not available</w:t>
            </w:r>
          </w:p>
        </w:tc>
      </w:tr>
      <w:tr w:rsidR="00B37250" w:rsidRPr="0043129C" w14:paraId="3D00CD1F" w14:textId="77777777" w:rsidTr="00B37250">
        <w:tc>
          <w:tcPr>
            <w:tcW w:w="2655" w:type="pct"/>
            <w:shd w:val="clear" w:color="auto" w:fill="D9D9D9"/>
          </w:tcPr>
          <w:p w14:paraId="1EFCD10C" w14:textId="4FDD57AC" w:rsidR="00B37250" w:rsidRDefault="00B37250" w:rsidP="00B37250">
            <w:pPr>
              <w:pStyle w:val="ARTablecopy"/>
            </w:pPr>
            <w:r>
              <w:t>Out-of-home expenditure per placement night</w:t>
            </w:r>
          </w:p>
        </w:tc>
        <w:tc>
          <w:tcPr>
            <w:tcW w:w="586" w:type="pct"/>
            <w:shd w:val="clear" w:color="auto" w:fill="D9D9D9"/>
          </w:tcPr>
          <w:p w14:paraId="63EC8915" w14:textId="310F50E6" w:rsidR="00B37250" w:rsidRDefault="00B37250" w:rsidP="00B37250">
            <w:pPr>
              <w:pStyle w:val="ARTablecopy"/>
            </w:pPr>
            <w:r>
              <w:t>9</w:t>
            </w:r>
          </w:p>
        </w:tc>
        <w:tc>
          <w:tcPr>
            <w:tcW w:w="586" w:type="pct"/>
            <w:shd w:val="clear" w:color="auto" w:fill="D9D9D9"/>
          </w:tcPr>
          <w:p w14:paraId="2CC06D86" w14:textId="625A7F2A" w:rsidR="00B37250" w:rsidRDefault="00B37250" w:rsidP="00B37250">
            <w:pPr>
              <w:pStyle w:val="ARTablecopy"/>
              <w:jc w:val="right"/>
            </w:pPr>
            <w:r w:rsidRPr="00FE0BA1">
              <w:rPr>
                <w:lang w:val="en-AU"/>
              </w:rPr>
              <w:t>$15</w:t>
            </w:r>
            <w:r>
              <w:t>8</w:t>
            </w:r>
          </w:p>
        </w:tc>
        <w:tc>
          <w:tcPr>
            <w:tcW w:w="586" w:type="pct"/>
            <w:shd w:val="clear" w:color="auto" w:fill="D9D9D9"/>
          </w:tcPr>
          <w:p w14:paraId="6D3666D9" w14:textId="1516D8F1" w:rsidR="00B37250" w:rsidRDefault="00B37250" w:rsidP="00B37250">
            <w:pPr>
              <w:pStyle w:val="ARTablecopy"/>
              <w:jc w:val="right"/>
            </w:pPr>
            <w:r w:rsidRPr="00FE0BA1">
              <w:rPr>
                <w:lang w:val="en-AU"/>
              </w:rPr>
              <w:t>$157</w:t>
            </w:r>
          </w:p>
        </w:tc>
        <w:tc>
          <w:tcPr>
            <w:tcW w:w="587" w:type="pct"/>
            <w:shd w:val="clear" w:color="auto" w:fill="D9D9D9"/>
          </w:tcPr>
          <w:p w14:paraId="5B14835F" w14:textId="42423873" w:rsidR="00B37250" w:rsidRDefault="00B37250" w:rsidP="00B37250">
            <w:pPr>
              <w:pStyle w:val="ARTablecopy"/>
              <w:jc w:val="right"/>
            </w:pPr>
            <w:r w:rsidRPr="00D2057D">
              <w:rPr>
                <w:lang w:val="en-AU"/>
              </w:rPr>
              <w:t>Not available</w:t>
            </w:r>
          </w:p>
        </w:tc>
      </w:tr>
    </w:tbl>
    <w:p w14:paraId="7553F2E3" w14:textId="4210012B" w:rsidR="00794564" w:rsidRPr="002E5CF0" w:rsidRDefault="007D4809" w:rsidP="004F4368">
      <w:pPr>
        <w:pStyle w:val="ARbodycopy"/>
        <w:spacing w:before="240"/>
        <w:rPr>
          <w:b/>
          <w:color w:val="9B133C"/>
          <w:sz w:val="24"/>
          <w:szCs w:val="28"/>
        </w:rPr>
      </w:pPr>
      <w:r w:rsidRPr="002E5CF0">
        <w:rPr>
          <w:b/>
          <w:color w:val="9B133C"/>
          <w:sz w:val="24"/>
          <w:szCs w:val="28"/>
        </w:rPr>
        <w:lastRenderedPageBreak/>
        <w:t>Notes:</w:t>
      </w:r>
    </w:p>
    <w:p w14:paraId="3C4F930B" w14:textId="0F5BC316" w:rsidR="007D4809" w:rsidRDefault="007D4809" w:rsidP="00EF66BD">
      <w:pPr>
        <w:pStyle w:val="ARbodycopy"/>
        <w:numPr>
          <w:ilvl w:val="0"/>
          <w:numId w:val="7"/>
        </w:numPr>
        <w:rPr>
          <w:sz w:val="18"/>
        </w:rPr>
      </w:pPr>
      <w:r w:rsidRPr="002E5CF0">
        <w:rPr>
          <w:sz w:val="18"/>
        </w:rPr>
        <w:t>This service area was transferred from the former Department of Communities, Child Safety and Disability Services following machinery-of-</w:t>
      </w:r>
      <w:r w:rsidR="0018639F" w:rsidRPr="002E5CF0">
        <w:rPr>
          <w:sz w:val="18"/>
        </w:rPr>
        <w:t>g</w:t>
      </w:r>
      <w:r w:rsidRPr="002E5CF0">
        <w:rPr>
          <w:sz w:val="18"/>
        </w:rPr>
        <w:t>overnment changes in December 2017.</w:t>
      </w:r>
      <w:r w:rsidR="00CF1951" w:rsidRPr="002E5CF0">
        <w:rPr>
          <w:sz w:val="18"/>
        </w:rPr>
        <w:t xml:space="preserve"> For information on performance prior to this date, please refer to the annual reports of the former Department of Communities, Child Safety and Disability Services.</w:t>
      </w:r>
    </w:p>
    <w:p w14:paraId="0DE2F1BD" w14:textId="5EFB794B" w:rsidR="00474C61" w:rsidRPr="002E5CF0" w:rsidRDefault="00474C61" w:rsidP="00474C61">
      <w:pPr>
        <w:pStyle w:val="ARbodycopy"/>
        <w:ind w:left="360"/>
        <w:rPr>
          <w:sz w:val="18"/>
        </w:rPr>
      </w:pPr>
      <w:r>
        <w:rPr>
          <w:sz w:val="18"/>
        </w:rPr>
        <w:t xml:space="preserve">2017-18 actual </w:t>
      </w:r>
      <w:r w:rsidRPr="00474C61">
        <w:rPr>
          <w:sz w:val="18"/>
        </w:rPr>
        <w:t xml:space="preserve">end of year performance results for </w:t>
      </w:r>
      <w:r>
        <w:rPr>
          <w:sz w:val="18"/>
        </w:rPr>
        <w:t xml:space="preserve">Child and Family </w:t>
      </w:r>
      <w:r w:rsidRPr="00474C61">
        <w:rPr>
          <w:sz w:val="18"/>
        </w:rPr>
        <w:t>service standards are not available for</w:t>
      </w:r>
      <w:r>
        <w:rPr>
          <w:sz w:val="18"/>
        </w:rPr>
        <w:t xml:space="preserve"> inclusion in the annual report. This data is expected to be </w:t>
      </w:r>
      <w:r w:rsidR="00B37250">
        <w:rPr>
          <w:sz w:val="18"/>
        </w:rPr>
        <w:t>published on the department’s website</w:t>
      </w:r>
      <w:r>
        <w:rPr>
          <w:sz w:val="18"/>
        </w:rPr>
        <w:t xml:space="preserve"> </w:t>
      </w:r>
      <w:r w:rsidR="000620DF">
        <w:rPr>
          <w:sz w:val="18"/>
        </w:rPr>
        <w:t>by</w:t>
      </w:r>
      <w:r>
        <w:rPr>
          <w:sz w:val="18"/>
        </w:rPr>
        <w:t xml:space="preserve"> October 2018</w:t>
      </w:r>
      <w:r w:rsidR="00B37250">
        <w:rPr>
          <w:sz w:val="18"/>
        </w:rPr>
        <w:t>.</w:t>
      </w:r>
    </w:p>
    <w:p w14:paraId="53C8D5D3" w14:textId="77777777" w:rsidR="007D4809" w:rsidRPr="002E5CF0" w:rsidRDefault="007D4809" w:rsidP="00EF66BD">
      <w:pPr>
        <w:pStyle w:val="ARbodycopy"/>
        <w:numPr>
          <w:ilvl w:val="0"/>
          <w:numId w:val="7"/>
        </w:numPr>
        <w:rPr>
          <w:sz w:val="18"/>
        </w:rPr>
      </w:pPr>
      <w:r w:rsidRPr="002E5CF0">
        <w:rPr>
          <w:sz w:val="18"/>
        </w:rPr>
        <w:t>Using a 'rate per 1000’ as the unit of measure allows for changes in population to be taken into account from year to year.</w:t>
      </w:r>
    </w:p>
    <w:p w14:paraId="5ABFEEC5" w14:textId="77777777" w:rsidR="007D4809" w:rsidRPr="002E5CF0" w:rsidRDefault="007D4809" w:rsidP="00EF66BD">
      <w:pPr>
        <w:pStyle w:val="ARbodycopy"/>
        <w:numPr>
          <w:ilvl w:val="0"/>
          <w:numId w:val="7"/>
        </w:numPr>
        <w:rPr>
          <w:sz w:val="18"/>
        </w:rPr>
      </w:pPr>
      <w:r w:rsidRPr="002E5CF0">
        <w:rPr>
          <w:sz w:val="18"/>
        </w:rPr>
        <w:t>The Department of Child Safety, Youth and Women is the lead agency for child protection and is responsible for coordinating actions to reduce the rate of children in the tertiary child protection system. Action by other government agencies and non-government agencies to support vulnerable families earlier will contribute to reducing these rates over time.</w:t>
      </w:r>
    </w:p>
    <w:p w14:paraId="1037E3B8" w14:textId="670813CE" w:rsidR="007D4809" w:rsidRPr="002E5CF0" w:rsidRDefault="007D4809" w:rsidP="00EF66BD">
      <w:pPr>
        <w:pStyle w:val="ARbodycopy"/>
        <w:numPr>
          <w:ilvl w:val="0"/>
          <w:numId w:val="7"/>
        </w:numPr>
        <w:rPr>
          <w:sz w:val="18"/>
        </w:rPr>
      </w:pPr>
      <w:r w:rsidRPr="002E5CF0">
        <w:rPr>
          <w:sz w:val="18"/>
        </w:rPr>
        <w:t xml:space="preserve">This measure is a partial indicator of effectiveness in protecting children and assisting families to protect and care for their children </w:t>
      </w:r>
      <w:r w:rsidR="000620DF">
        <w:rPr>
          <w:sz w:val="18"/>
        </w:rPr>
        <w:t>outside of the statutory system</w:t>
      </w:r>
      <w:r w:rsidRPr="002E5CF0">
        <w:rPr>
          <w:sz w:val="18"/>
        </w:rPr>
        <w:t>.</w:t>
      </w:r>
    </w:p>
    <w:p w14:paraId="4B27CFC0" w14:textId="04C6E733" w:rsidR="007D4809" w:rsidRPr="002E5CF0" w:rsidRDefault="007D4809" w:rsidP="00EF66BD">
      <w:pPr>
        <w:pStyle w:val="ARbodycopy"/>
        <w:numPr>
          <w:ilvl w:val="0"/>
          <w:numId w:val="7"/>
        </w:numPr>
        <w:rPr>
          <w:sz w:val="18"/>
        </w:rPr>
      </w:pPr>
      <w:r w:rsidRPr="002E5CF0">
        <w:rPr>
          <w:sz w:val="18"/>
        </w:rPr>
        <w:t xml:space="preserve">Reducing the number of children entering out-of-home care, as a result of child and family reforms, is expected to occur over several years. It is anticipated that the rate will stabilise in the short term, then decrease in the long term through the implementation of the series of initiatives as part of the child and family reforms and the </w:t>
      </w:r>
      <w:r w:rsidRPr="00772E12">
        <w:rPr>
          <w:i/>
          <w:sz w:val="18"/>
        </w:rPr>
        <w:t>Our Way</w:t>
      </w:r>
      <w:r w:rsidRPr="002E5CF0">
        <w:rPr>
          <w:sz w:val="18"/>
        </w:rPr>
        <w:t xml:space="preserve"> strategy and its </w:t>
      </w:r>
      <w:r w:rsidRPr="00772E12">
        <w:rPr>
          <w:i/>
          <w:sz w:val="18"/>
        </w:rPr>
        <w:t>Changing Tracks</w:t>
      </w:r>
      <w:r w:rsidRPr="002E5CF0">
        <w:rPr>
          <w:sz w:val="18"/>
        </w:rPr>
        <w:t xml:space="preserve"> action plan.</w:t>
      </w:r>
    </w:p>
    <w:p w14:paraId="27A56B9C" w14:textId="330B057A" w:rsidR="00761A02" w:rsidRPr="002E5CF0" w:rsidRDefault="00761A02" w:rsidP="00EF66BD">
      <w:pPr>
        <w:pStyle w:val="ARbodycopy"/>
        <w:numPr>
          <w:ilvl w:val="0"/>
          <w:numId w:val="7"/>
        </w:numPr>
        <w:rPr>
          <w:sz w:val="18"/>
        </w:rPr>
      </w:pPr>
      <w:r w:rsidRPr="002E5CF0">
        <w:rPr>
          <w:sz w:val="18"/>
        </w:rPr>
        <w:t>Data prior to 2017-18 is not broken down into specific groups.</w:t>
      </w:r>
    </w:p>
    <w:p w14:paraId="5159E4A5" w14:textId="77777777" w:rsidR="007D4809" w:rsidRPr="002E5CF0" w:rsidRDefault="007D4809" w:rsidP="00EF66BD">
      <w:pPr>
        <w:pStyle w:val="ARbodycopy"/>
        <w:numPr>
          <w:ilvl w:val="0"/>
          <w:numId w:val="7"/>
        </w:numPr>
        <w:rPr>
          <w:sz w:val="18"/>
        </w:rPr>
      </w:pPr>
      <w:r w:rsidRPr="002E5CF0">
        <w:rPr>
          <w:sz w:val="18"/>
        </w:rPr>
        <w:t xml:space="preserve">The measure reports the placement outcomes of Aboriginal and Torres Strait Islander children. When an Aboriginal and/or Torres Strait Islander child needs to be placed in care, the department seeks to maintain a placement with kin, Indigenous carers or Indigenous residential care services. </w:t>
      </w:r>
    </w:p>
    <w:p w14:paraId="7633D10B" w14:textId="77777777" w:rsidR="002E5CF0" w:rsidRDefault="007D4809" w:rsidP="00EF66BD">
      <w:pPr>
        <w:pStyle w:val="ARbodycopy"/>
        <w:numPr>
          <w:ilvl w:val="0"/>
          <w:numId w:val="7"/>
        </w:numPr>
        <w:rPr>
          <w:sz w:val="18"/>
        </w:rPr>
      </w:pPr>
      <w:r w:rsidRPr="002E5CF0">
        <w:rPr>
          <w:sz w:val="18"/>
        </w:rPr>
        <w:t xml:space="preserve">The department seeks to provide stable environments for all children in care. Placement stability is influenced by the child or young person’s needs and capacity of the carers. Long term historical data shows a downward trend in the proportion of children on a care and protection order exiting care after 12 months or more who had one or two placements. This reflects, in part, longer periods for which children are in care and the corresponding increased likelihood of multiple placements. This trend is expected to stabilise as child and family reforms take effect. </w:t>
      </w:r>
    </w:p>
    <w:p w14:paraId="5C1C149C" w14:textId="6593CD6D" w:rsidR="007D4809" w:rsidRPr="002E5CF0" w:rsidRDefault="007D4809" w:rsidP="00B50B00">
      <w:pPr>
        <w:pStyle w:val="ARbodycopy"/>
        <w:numPr>
          <w:ilvl w:val="0"/>
          <w:numId w:val="7"/>
        </w:numPr>
        <w:rPr>
          <w:sz w:val="18"/>
        </w:rPr>
      </w:pPr>
      <w:r w:rsidRPr="002E5CF0">
        <w:rPr>
          <w:sz w:val="18"/>
        </w:rPr>
        <w:t>Total expenditure includes all departmental costs associated with the provision of services to children in care.</w:t>
      </w:r>
      <w:r w:rsidR="00B50B00">
        <w:rPr>
          <w:sz w:val="18"/>
        </w:rPr>
        <w:t xml:space="preserve"> </w:t>
      </w:r>
      <w:r w:rsidR="00B50B00" w:rsidRPr="00B50B00">
        <w:rPr>
          <w:sz w:val="18"/>
        </w:rPr>
        <w:t xml:space="preserve">Performance reported against this measure may differ to that in the national </w:t>
      </w:r>
      <w:r w:rsidR="00B50B00" w:rsidRPr="00B50B00">
        <w:rPr>
          <w:i/>
          <w:sz w:val="18"/>
        </w:rPr>
        <w:t>Report on Government Services</w:t>
      </w:r>
      <w:r w:rsidR="00B50B00" w:rsidRPr="00B50B00">
        <w:rPr>
          <w:sz w:val="18"/>
        </w:rPr>
        <w:t xml:space="preserve"> (</w:t>
      </w:r>
      <w:proofErr w:type="spellStart"/>
      <w:r w:rsidR="00B50B00" w:rsidRPr="00B50B00">
        <w:rPr>
          <w:sz w:val="18"/>
        </w:rPr>
        <w:t>RoGS</w:t>
      </w:r>
      <w:proofErr w:type="spellEnd"/>
      <w:r w:rsidR="00B50B00" w:rsidRPr="00B50B00">
        <w:rPr>
          <w:sz w:val="18"/>
        </w:rPr>
        <w:t xml:space="preserve">) as a result of the application of national counting rules to Queensland data for the national report.  </w:t>
      </w:r>
    </w:p>
    <w:p w14:paraId="68D9030D" w14:textId="284D6D0E" w:rsidR="00C5466C" w:rsidRPr="00EF66BD" w:rsidRDefault="00C5466C" w:rsidP="00096CC3">
      <w:pPr>
        <w:rPr>
          <w:rFonts w:cs="Arial"/>
          <w:color w:val="000000"/>
          <w:sz w:val="18"/>
        </w:rPr>
      </w:pPr>
    </w:p>
    <w:sectPr w:rsidR="00C5466C" w:rsidRPr="00EF66BD" w:rsidSect="00A13103">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A542A" w14:textId="77777777" w:rsidR="000161A6" w:rsidRDefault="000161A6" w:rsidP="00EA3F5F">
      <w:r>
        <w:separator/>
      </w:r>
    </w:p>
  </w:endnote>
  <w:endnote w:type="continuationSeparator" w:id="0">
    <w:p w14:paraId="06122EA9" w14:textId="77777777" w:rsidR="000161A6" w:rsidRDefault="000161A6" w:rsidP="00EA3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300471"/>
      <w:docPartObj>
        <w:docPartGallery w:val="Page Numbers (Bottom of Page)"/>
        <w:docPartUnique/>
      </w:docPartObj>
    </w:sdtPr>
    <w:sdtEndPr>
      <w:rPr>
        <w:rFonts w:ascii="Arial" w:hAnsi="Arial" w:cs="Arial"/>
        <w:b/>
        <w:noProof/>
        <w:sz w:val="20"/>
        <w:szCs w:val="20"/>
      </w:rPr>
    </w:sdtEndPr>
    <w:sdtContent>
      <w:p w14:paraId="0D793638" w14:textId="4EB8FF79" w:rsidR="000161A6" w:rsidRPr="00E74ED0" w:rsidRDefault="000161A6">
        <w:pPr>
          <w:pStyle w:val="Footer"/>
          <w:rPr>
            <w:rFonts w:ascii="Arial" w:hAnsi="Arial" w:cs="Arial"/>
            <w:b/>
            <w:sz w:val="20"/>
            <w:szCs w:val="20"/>
          </w:rPr>
        </w:pPr>
        <w:r w:rsidRPr="00E74ED0">
          <w:rPr>
            <w:rFonts w:ascii="Arial" w:hAnsi="Arial" w:cs="Arial"/>
            <w:b/>
            <w:sz w:val="20"/>
            <w:szCs w:val="20"/>
          </w:rPr>
          <w:fldChar w:fldCharType="begin"/>
        </w:r>
        <w:r w:rsidRPr="00E74ED0">
          <w:rPr>
            <w:rFonts w:ascii="Arial" w:hAnsi="Arial" w:cs="Arial"/>
            <w:b/>
            <w:sz w:val="20"/>
            <w:szCs w:val="20"/>
          </w:rPr>
          <w:instrText xml:space="preserve"> PAGE   \* MERGEFORMAT </w:instrText>
        </w:r>
        <w:r w:rsidRPr="00E74ED0">
          <w:rPr>
            <w:rFonts w:ascii="Arial" w:hAnsi="Arial" w:cs="Arial"/>
            <w:b/>
            <w:sz w:val="20"/>
            <w:szCs w:val="20"/>
          </w:rPr>
          <w:fldChar w:fldCharType="separate"/>
        </w:r>
        <w:r w:rsidR="00096CC3">
          <w:rPr>
            <w:rFonts w:ascii="Arial" w:hAnsi="Arial" w:cs="Arial"/>
            <w:b/>
            <w:noProof/>
            <w:sz w:val="20"/>
            <w:szCs w:val="20"/>
          </w:rPr>
          <w:t>2</w:t>
        </w:r>
        <w:r w:rsidRPr="00E74ED0">
          <w:rPr>
            <w:rFonts w:ascii="Arial" w:hAnsi="Arial" w:cs="Arial"/>
            <w:b/>
            <w:noProof/>
            <w:sz w:val="20"/>
            <w:szCs w:val="20"/>
          </w:rPr>
          <w:fldChar w:fldCharType="end"/>
        </w:r>
        <w:r>
          <w:rPr>
            <w:rFonts w:ascii="Arial" w:hAnsi="Arial" w:cs="Arial"/>
            <w:b/>
            <w:noProof/>
            <w:sz w:val="20"/>
            <w:szCs w:val="20"/>
          </w:rPr>
          <w:t xml:space="preserve">     </w:t>
        </w:r>
        <w:r w:rsidRPr="00B96253">
          <w:rPr>
            <w:rFonts w:ascii="Arial" w:hAnsi="Arial" w:cs="Arial"/>
            <w:color w:val="000000" w:themeColor="text1"/>
            <w:sz w:val="18"/>
            <w:szCs w:val="18"/>
          </w:rPr>
          <w:t>Annual Report 2017-</w:t>
        </w:r>
        <w:proofErr w:type="gramStart"/>
        <w:r w:rsidRPr="00B96253">
          <w:rPr>
            <w:rFonts w:ascii="Arial" w:hAnsi="Arial" w:cs="Arial"/>
            <w:color w:val="000000" w:themeColor="text1"/>
            <w:sz w:val="18"/>
            <w:szCs w:val="18"/>
          </w:rPr>
          <w:t>18</w:t>
        </w:r>
        <w:r>
          <w:rPr>
            <w:rFonts w:ascii="Arial" w:hAnsi="Arial" w:cs="Arial"/>
            <w:color w:val="000000" w:themeColor="text1"/>
            <w:sz w:val="18"/>
            <w:szCs w:val="18"/>
          </w:rPr>
          <w:t xml:space="preserve">  </w:t>
        </w:r>
        <w:r w:rsidRPr="00B96253">
          <w:rPr>
            <w:caps/>
            <w:color w:val="808080" w:themeColor="background1" w:themeShade="80"/>
            <w:sz w:val="18"/>
            <w:szCs w:val="18"/>
          </w:rPr>
          <w:t>|</w:t>
        </w:r>
        <w:proofErr w:type="gramEnd"/>
        <w:r>
          <w:rPr>
            <w:rFonts w:ascii="Arial" w:hAnsi="Arial" w:cs="Arial"/>
            <w:color w:val="000000" w:themeColor="text1"/>
            <w:sz w:val="18"/>
            <w:szCs w:val="18"/>
          </w:rPr>
          <w:t xml:space="preserve">  </w:t>
        </w:r>
        <w:sdt>
          <w:sdtPr>
            <w:rPr>
              <w:rFonts w:ascii="Arial" w:hAnsi="Arial"/>
              <w:color w:val="AD1C4C"/>
              <w:sz w:val="18"/>
              <w:szCs w:val="18"/>
            </w:rPr>
            <w:alias w:val="Title"/>
            <w:tag w:val=""/>
            <w:id w:val="-1053150051"/>
            <w:dataBinding w:prefixMappings="xmlns:ns0='http://purl.org/dc/elements/1.1/' xmlns:ns1='http://schemas.openxmlformats.org/package/2006/metadata/core-properties' " w:xpath="/ns1:coreProperties[1]/ns0:title[1]" w:storeItemID="{6C3C8BC8-F283-45AE-878A-BAB7291924A1}"/>
            <w:text/>
          </w:sdtPr>
          <w:sdtEndPr/>
          <w:sdtContent>
            <w:r w:rsidR="00096CC3">
              <w:rPr>
                <w:rFonts w:ascii="Arial" w:hAnsi="Arial"/>
                <w:color w:val="AD1C4C"/>
                <w:sz w:val="18"/>
                <w:szCs w:val="18"/>
              </w:rPr>
              <w:t>- Department of Child Safety, Youth and Women</w:t>
            </w:r>
          </w:sdtContent>
        </w:sdt>
      </w:p>
    </w:sdtContent>
  </w:sdt>
  <w:p w14:paraId="67032187" w14:textId="3908462E" w:rsidR="000161A6" w:rsidRDefault="000161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751068"/>
      <w:docPartObj>
        <w:docPartGallery w:val="Page Numbers (Bottom of Page)"/>
        <w:docPartUnique/>
      </w:docPartObj>
    </w:sdtPr>
    <w:sdtEndPr>
      <w:rPr>
        <w:rFonts w:ascii="Arial" w:hAnsi="Arial" w:cs="Arial"/>
        <w:b/>
        <w:noProof/>
        <w:sz w:val="20"/>
        <w:szCs w:val="20"/>
      </w:rPr>
    </w:sdtEndPr>
    <w:sdtContent>
      <w:p w14:paraId="6B5D56B9" w14:textId="343C7A57" w:rsidR="000161A6" w:rsidRPr="00E81BF6" w:rsidRDefault="000161A6">
        <w:pPr>
          <w:pStyle w:val="Footer"/>
          <w:jc w:val="right"/>
          <w:rPr>
            <w:rFonts w:ascii="Arial" w:hAnsi="Arial" w:cs="Arial"/>
            <w:b/>
            <w:sz w:val="20"/>
            <w:szCs w:val="20"/>
          </w:rPr>
        </w:pPr>
        <w:r>
          <w:t xml:space="preserve">     </w:t>
        </w:r>
      </w:p>
    </w:sdtContent>
  </w:sdt>
  <w:p w14:paraId="14E618A8" w14:textId="1162D915" w:rsidR="000161A6" w:rsidRDefault="00096CC3">
    <w:pPr>
      <w:pStyle w:val="Footer"/>
    </w:pPr>
    <w:r>
      <w:rPr>
        <w:rFonts w:ascii="Arial" w:hAnsi="Arial" w:cs="Arial"/>
        <w:color w:val="000000" w:themeColor="text1"/>
        <w:sz w:val="18"/>
        <w:szCs w:val="18"/>
      </w:rPr>
      <w:t xml:space="preserve">                                                                      Child and family services </w:t>
    </w:r>
    <w:sdt>
      <w:sdtPr>
        <w:rPr>
          <w:rFonts w:ascii="Arial" w:hAnsi="Arial"/>
          <w:color w:val="AD1C4C"/>
          <w:sz w:val="18"/>
          <w:szCs w:val="18"/>
        </w:rPr>
        <w:alias w:val="Title"/>
        <w:tag w:val=""/>
        <w:id w:val="-1056246518"/>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olor w:val="AD1C4C"/>
            <w:sz w:val="18"/>
            <w:szCs w:val="18"/>
          </w:rPr>
          <w:t>- Department of Child Safety, Youth and Women</w:t>
        </w:r>
      </w:sdtContent>
    </w:sdt>
    <w:r w:rsidRPr="00D85AC2">
      <w:rPr>
        <w:rFonts w:ascii="Arial" w:hAnsi="Arial" w:cs="Arial"/>
        <w:b/>
        <w:sz w:val="20"/>
        <w:szCs w:val="20"/>
      </w:rPr>
      <w:t xml:space="preserve"> </w:t>
    </w:r>
    <w:r>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264176">
      <w:rPr>
        <w:rFonts w:ascii="Arial" w:hAnsi="Arial" w:cs="Arial"/>
        <w:b/>
        <w:noProof/>
        <w:sz w:val="20"/>
        <w:szCs w:val="20"/>
      </w:rPr>
      <w:t>6</w:t>
    </w:r>
    <w:r w:rsidRPr="00D85AC2">
      <w:rPr>
        <w:rFonts w:ascii="Arial" w:hAnsi="Arial" w:cs="Arial"/>
        <w:b/>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4999158"/>
      <w:docPartObj>
        <w:docPartGallery w:val="Page Numbers (Bottom of Page)"/>
        <w:docPartUnique/>
      </w:docPartObj>
    </w:sdtPr>
    <w:sdtEndPr>
      <w:rPr>
        <w:rFonts w:ascii="Arial" w:hAnsi="Arial" w:cs="Arial"/>
        <w:noProof/>
        <w:sz w:val="20"/>
        <w:szCs w:val="20"/>
      </w:rPr>
    </w:sdtEndPr>
    <w:sdtContent>
      <w:p w14:paraId="01188E30" w14:textId="638C27D0" w:rsidR="000161A6" w:rsidRPr="00D85AC2" w:rsidRDefault="000161A6" w:rsidP="00FD04FA">
        <w:pPr>
          <w:pStyle w:val="Footer"/>
          <w:tabs>
            <w:tab w:val="clear" w:pos="8640"/>
            <w:tab w:val="right" w:pos="8498"/>
          </w:tabs>
          <w:jc w:val="right"/>
          <w:rPr>
            <w:rFonts w:ascii="Arial" w:hAnsi="Arial" w:cs="Arial"/>
            <w:sz w:val="20"/>
            <w:szCs w:val="20"/>
          </w:rPr>
        </w:pPr>
        <w:r>
          <w:t xml:space="preserve">     </w:t>
        </w:r>
        <w:r w:rsidRPr="00B96253">
          <w:rPr>
            <w:rFonts w:ascii="Arial" w:hAnsi="Arial" w:cs="Arial"/>
            <w:color w:val="000000" w:themeColor="text1"/>
            <w:sz w:val="18"/>
            <w:szCs w:val="18"/>
          </w:rPr>
          <w:t>Annual Report 2017-18</w:t>
        </w:r>
        <w:r>
          <w:rPr>
            <w:rFonts w:ascii="Arial" w:hAnsi="Arial" w:cs="Arial"/>
            <w:color w:val="000000" w:themeColor="text1"/>
            <w:sz w:val="18"/>
            <w:szCs w:val="18"/>
          </w:rPr>
          <w:t xml:space="preserve">  </w:t>
        </w:r>
        <w:r w:rsidRPr="00B96253">
          <w:rPr>
            <w:caps/>
            <w:color w:val="808080" w:themeColor="background1" w:themeShade="80"/>
            <w:sz w:val="18"/>
            <w:szCs w:val="18"/>
          </w:rPr>
          <w:t xml:space="preserve"> </w:t>
        </w:r>
        <w:proofErr w:type="gramStart"/>
        <w:r w:rsidRPr="00B96253">
          <w:rPr>
            <w:caps/>
            <w:color w:val="808080" w:themeColor="background1" w:themeShade="80"/>
            <w:sz w:val="18"/>
            <w:szCs w:val="18"/>
          </w:rPr>
          <w:t>|</w:t>
        </w:r>
        <w:r>
          <w:rPr>
            <w:rFonts w:ascii="Arial" w:hAnsi="Arial" w:cs="Arial"/>
            <w:color w:val="000000" w:themeColor="text1"/>
            <w:sz w:val="18"/>
            <w:szCs w:val="18"/>
          </w:rPr>
          <w:t xml:space="preserve">  </w:t>
        </w:r>
        <w:proofErr w:type="gramEnd"/>
        <w:sdt>
          <w:sdtPr>
            <w:rPr>
              <w:rFonts w:ascii="Arial" w:hAnsi="Arial"/>
              <w:color w:val="AD1C4C"/>
              <w:sz w:val="18"/>
              <w:szCs w:val="18"/>
            </w:rPr>
            <w:alias w:val="Title"/>
            <w:tag w:val=""/>
            <w:id w:val="-1086450067"/>
            <w:dataBinding w:prefixMappings="xmlns:ns0='http://purl.org/dc/elements/1.1/' xmlns:ns1='http://schemas.openxmlformats.org/package/2006/metadata/core-properties' " w:xpath="/ns1:coreProperties[1]/ns0:title[1]" w:storeItemID="{6C3C8BC8-F283-45AE-878A-BAB7291924A1}"/>
            <w:text/>
          </w:sdtPr>
          <w:sdtEndPr/>
          <w:sdtContent>
            <w:r w:rsidR="00096CC3">
              <w:rPr>
                <w:rFonts w:ascii="Arial" w:hAnsi="Arial"/>
                <w:color w:val="AD1C4C"/>
                <w:sz w:val="18"/>
                <w:szCs w:val="18"/>
              </w:rPr>
              <w:t>- Department of Child Safety, Youth and Women</w:t>
            </w:r>
          </w:sdtContent>
        </w:sdt>
        <w:r w:rsidRPr="00D85AC2">
          <w:rPr>
            <w:rFonts w:ascii="Arial" w:hAnsi="Arial" w:cs="Arial"/>
            <w:b/>
            <w:sz w:val="20"/>
            <w:szCs w:val="20"/>
          </w:rPr>
          <w:t xml:space="preserve"> </w:t>
        </w:r>
        <w:r>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264176">
          <w:rPr>
            <w:rFonts w:ascii="Arial" w:hAnsi="Arial" w:cs="Arial"/>
            <w:b/>
            <w:noProof/>
            <w:sz w:val="20"/>
            <w:szCs w:val="20"/>
          </w:rPr>
          <w:t>1</w:t>
        </w:r>
        <w:r w:rsidRPr="00D85AC2">
          <w:rPr>
            <w:rFonts w:ascii="Arial" w:hAnsi="Arial" w:cs="Arial"/>
            <w:b/>
            <w:noProof/>
            <w:sz w:val="20"/>
            <w:szCs w:val="20"/>
          </w:rPr>
          <w:fldChar w:fldCharType="end"/>
        </w:r>
      </w:p>
    </w:sdtContent>
  </w:sdt>
  <w:p w14:paraId="37B38D07" w14:textId="7B9AEA39" w:rsidR="000161A6" w:rsidRDefault="00016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58BD8" w14:textId="77777777" w:rsidR="000161A6" w:rsidRDefault="000161A6" w:rsidP="00EA3F5F">
      <w:r>
        <w:separator/>
      </w:r>
    </w:p>
  </w:footnote>
  <w:footnote w:type="continuationSeparator" w:id="0">
    <w:p w14:paraId="2432ED59" w14:textId="77777777" w:rsidR="000161A6" w:rsidRDefault="000161A6" w:rsidP="00EA3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CCD66" w14:textId="10BD7A55" w:rsidR="000161A6" w:rsidRDefault="000161A6">
    <w:pPr>
      <w:pStyle w:val="Header"/>
    </w:pPr>
    <w:r>
      <w:rPr>
        <w:noProof/>
        <w:lang w:eastAsia="en-AU"/>
      </w:rPr>
      <w:drawing>
        <wp:anchor distT="0" distB="0" distL="114300" distR="114300" simplePos="0" relativeHeight="251661824" behindDoc="1" locked="1" layoutInCell="1" allowOverlap="1" wp14:anchorId="211366CC" wp14:editId="590A38CB">
          <wp:simplePos x="0" y="0"/>
          <wp:positionH relativeFrom="page">
            <wp:align>left</wp:align>
          </wp:positionH>
          <wp:positionV relativeFrom="page">
            <wp:posOffset>-144145</wp:posOffset>
          </wp:positionV>
          <wp:extent cx="7596000" cy="784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ual report_2018_LEFT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7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C8AAE" w14:textId="79B058B2" w:rsidR="00A13103" w:rsidRDefault="00A13103">
    <w:pPr>
      <w:pStyle w:val="Header"/>
    </w:pPr>
    <w:r>
      <w:rPr>
        <w:noProof/>
        <w:lang w:eastAsia="en-AU"/>
      </w:rPr>
      <w:drawing>
        <wp:anchor distT="0" distB="0" distL="114300" distR="114300" simplePos="0" relativeHeight="251663872" behindDoc="1" locked="1" layoutInCell="1" allowOverlap="1" wp14:anchorId="7D478ED6" wp14:editId="3411CDCF">
          <wp:simplePos x="0" y="0"/>
          <wp:positionH relativeFrom="page">
            <wp:align>left</wp:align>
          </wp:positionH>
          <wp:positionV relativeFrom="page">
            <wp:posOffset>-327660</wp:posOffset>
          </wp:positionV>
          <wp:extent cx="7561580" cy="78613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1580" cy="786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EBD9C" w14:textId="3000A250" w:rsidR="000161A6" w:rsidRDefault="000161A6" w:rsidP="001B79C4">
    <w:pPr>
      <w:pStyle w:val="Header"/>
      <w:tabs>
        <w:tab w:val="clear" w:pos="4320"/>
        <w:tab w:val="clear" w:pos="8640"/>
        <w:tab w:val="center" w:pos="4249"/>
      </w:tabs>
    </w:pPr>
    <w:r>
      <w:rPr>
        <w:noProof/>
        <w:lang w:eastAsia="en-AU"/>
      </w:rPr>
      <w:drawing>
        <wp:anchor distT="0" distB="0" distL="114300" distR="114300" simplePos="0" relativeHeight="251655680" behindDoc="1" locked="1" layoutInCell="1" allowOverlap="1" wp14:anchorId="61DCCD2E" wp14:editId="7831A9A5">
          <wp:simplePos x="0" y="0"/>
          <wp:positionH relativeFrom="page">
            <wp:align>left</wp:align>
          </wp:positionH>
          <wp:positionV relativeFrom="page">
            <wp:posOffset>-144145</wp:posOffset>
          </wp:positionV>
          <wp:extent cx="7560000" cy="784800"/>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84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EA35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45BE3"/>
    <w:multiLevelType w:val="hybridMultilevel"/>
    <w:tmpl w:val="C37C1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71401"/>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52293F"/>
    <w:multiLevelType w:val="hybridMultilevel"/>
    <w:tmpl w:val="0F3E1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675713"/>
    <w:multiLevelType w:val="hybridMultilevel"/>
    <w:tmpl w:val="A8401C2A"/>
    <w:lvl w:ilvl="0" w:tplc="E9E69BDE">
      <w:start w:val="1"/>
      <w:numFmt w:val="bullet"/>
      <w:pStyle w:val="ARbullets"/>
      <w:lvlText w:val=""/>
      <w:lvlJc w:val="left"/>
      <w:pPr>
        <w:ind w:left="588" w:hanging="360"/>
      </w:pPr>
      <w:rPr>
        <w:rFonts w:ascii="Symbol" w:hAnsi="Symbol" w:hint="default"/>
      </w:rPr>
    </w:lvl>
    <w:lvl w:ilvl="1" w:tplc="0C090003">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5" w15:restartNumberingAfterBreak="0">
    <w:nsid w:val="2E512454"/>
    <w:multiLevelType w:val="hybridMultilevel"/>
    <w:tmpl w:val="B932237E"/>
    <w:styleLink w:val="ImportedStyle2"/>
    <w:lvl w:ilvl="0" w:tplc="FBB84F16">
      <w:start w:val="1"/>
      <w:numFmt w:val="decimal"/>
      <w:lvlText w:val="%1."/>
      <w:lvlJc w:val="left"/>
      <w:pPr>
        <w:ind w:left="357"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D280664">
      <w:start w:val="1"/>
      <w:numFmt w:val="lowerLetter"/>
      <w:lvlText w:val="%2."/>
      <w:lvlJc w:val="left"/>
      <w:pPr>
        <w:ind w:left="20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3EA0C2">
      <w:start w:val="1"/>
      <w:numFmt w:val="lowerRoman"/>
      <w:lvlText w:val="%3."/>
      <w:lvlJc w:val="left"/>
      <w:pPr>
        <w:ind w:left="281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AD26DEC">
      <w:start w:val="1"/>
      <w:numFmt w:val="decimal"/>
      <w:lvlText w:val="%4."/>
      <w:lvlJc w:val="left"/>
      <w:pPr>
        <w:ind w:left="353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27077BE">
      <w:start w:val="1"/>
      <w:numFmt w:val="lowerLetter"/>
      <w:lvlText w:val="%5."/>
      <w:lvlJc w:val="left"/>
      <w:pPr>
        <w:ind w:left="425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DAE9B84">
      <w:start w:val="1"/>
      <w:numFmt w:val="lowerRoman"/>
      <w:lvlText w:val="%6."/>
      <w:lvlJc w:val="left"/>
      <w:pPr>
        <w:ind w:left="497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66C6290">
      <w:start w:val="1"/>
      <w:numFmt w:val="decimal"/>
      <w:lvlText w:val="%7."/>
      <w:lvlJc w:val="left"/>
      <w:pPr>
        <w:ind w:left="56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8900454">
      <w:start w:val="1"/>
      <w:numFmt w:val="lowerLetter"/>
      <w:lvlText w:val="%8."/>
      <w:lvlJc w:val="left"/>
      <w:pPr>
        <w:ind w:left="641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7708E94">
      <w:start w:val="1"/>
      <w:numFmt w:val="lowerRoman"/>
      <w:lvlText w:val="%9."/>
      <w:lvlJc w:val="left"/>
      <w:pPr>
        <w:ind w:left="713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FE2D0A"/>
    <w:multiLevelType w:val="hybridMultilevel"/>
    <w:tmpl w:val="2EE6A4D6"/>
    <w:styleLink w:val="ImportedStyle3"/>
    <w:lvl w:ilvl="0" w:tplc="40381DA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3A61E9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4EF21A8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02D6120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9A09D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DF272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292ADF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2294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698A497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15:restartNumberingAfterBreak="0">
    <w:nsid w:val="43945133"/>
    <w:multiLevelType w:val="hybridMultilevel"/>
    <w:tmpl w:val="D0887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3C5B3D"/>
    <w:multiLevelType w:val="hybridMultilevel"/>
    <w:tmpl w:val="E340B2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0052204"/>
    <w:multiLevelType w:val="hybridMultilevel"/>
    <w:tmpl w:val="60C617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8C67AA2"/>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AC0322E"/>
    <w:multiLevelType w:val="hybridMultilevel"/>
    <w:tmpl w:val="8F9237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F3F511F"/>
    <w:multiLevelType w:val="hybridMultilevel"/>
    <w:tmpl w:val="9626C4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6FC0E07"/>
    <w:multiLevelType w:val="hybridMultilevel"/>
    <w:tmpl w:val="505C660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5" w15:restartNumberingAfterBreak="0">
    <w:nsid w:val="6E5A40EC"/>
    <w:multiLevelType w:val="hybridMultilevel"/>
    <w:tmpl w:val="DE82D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334EA0"/>
    <w:multiLevelType w:val="hybridMultilevel"/>
    <w:tmpl w:val="58E4A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3887289"/>
    <w:multiLevelType w:val="hybridMultilevel"/>
    <w:tmpl w:val="77BCE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6"/>
  </w:num>
  <w:num w:numId="4">
    <w:abstractNumId w:val="16"/>
  </w:num>
  <w:num w:numId="5">
    <w:abstractNumId w:val="14"/>
  </w:num>
  <w:num w:numId="6">
    <w:abstractNumId w:val="5"/>
  </w:num>
  <w:num w:numId="7">
    <w:abstractNumId w:val="12"/>
  </w:num>
  <w:num w:numId="8">
    <w:abstractNumId w:val="9"/>
  </w:num>
  <w:num w:numId="9">
    <w:abstractNumId w:val="13"/>
  </w:num>
  <w:num w:numId="10">
    <w:abstractNumId w:val="3"/>
  </w:num>
  <w:num w:numId="11">
    <w:abstractNumId w:val="8"/>
  </w:num>
  <w:num w:numId="12">
    <w:abstractNumId w:val="10"/>
  </w:num>
  <w:num w:numId="13">
    <w:abstractNumId w:val="0"/>
  </w:num>
  <w:num w:numId="14">
    <w:abstractNumId w:val="7"/>
  </w:num>
  <w:num w:numId="15">
    <w:abstractNumId w:val="11"/>
  </w:num>
  <w:num w:numId="16">
    <w:abstractNumId w:val="15"/>
  </w:num>
  <w:num w:numId="17">
    <w:abstractNumId w:val="4"/>
  </w:num>
  <w:num w:numId="18">
    <w:abstractNumId w:val="4"/>
  </w:num>
  <w:num w:numId="19">
    <w:abstractNumId w:val="4"/>
  </w:num>
  <w:num w:numId="20">
    <w:abstractNumId w:val="2"/>
  </w:num>
  <w:num w:numId="2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65"/>
    <w:rsid w:val="00002E95"/>
    <w:rsid w:val="0001431F"/>
    <w:rsid w:val="000161A6"/>
    <w:rsid w:val="00020667"/>
    <w:rsid w:val="000258C4"/>
    <w:rsid w:val="0002686B"/>
    <w:rsid w:val="00031185"/>
    <w:rsid w:val="00043D2A"/>
    <w:rsid w:val="0004547B"/>
    <w:rsid w:val="00046BEE"/>
    <w:rsid w:val="000620DF"/>
    <w:rsid w:val="00063DF9"/>
    <w:rsid w:val="00067AD2"/>
    <w:rsid w:val="00072134"/>
    <w:rsid w:val="00075BB9"/>
    <w:rsid w:val="00076F2C"/>
    <w:rsid w:val="00077A25"/>
    <w:rsid w:val="000915DD"/>
    <w:rsid w:val="000926AF"/>
    <w:rsid w:val="00096CC3"/>
    <w:rsid w:val="00097D18"/>
    <w:rsid w:val="000B4487"/>
    <w:rsid w:val="000B5F04"/>
    <w:rsid w:val="000B6F42"/>
    <w:rsid w:val="000B7300"/>
    <w:rsid w:val="000C218F"/>
    <w:rsid w:val="000C2D2D"/>
    <w:rsid w:val="000C31C4"/>
    <w:rsid w:val="000C5F93"/>
    <w:rsid w:val="000D14C1"/>
    <w:rsid w:val="000D15A9"/>
    <w:rsid w:val="000D650D"/>
    <w:rsid w:val="000D7954"/>
    <w:rsid w:val="000E77B9"/>
    <w:rsid w:val="000F3970"/>
    <w:rsid w:val="000F5D62"/>
    <w:rsid w:val="00102375"/>
    <w:rsid w:val="00111EA9"/>
    <w:rsid w:val="0011734C"/>
    <w:rsid w:val="00123155"/>
    <w:rsid w:val="00126B21"/>
    <w:rsid w:val="001305DE"/>
    <w:rsid w:val="00134B1C"/>
    <w:rsid w:val="00142E67"/>
    <w:rsid w:val="00145CA2"/>
    <w:rsid w:val="00154C94"/>
    <w:rsid w:val="00162B47"/>
    <w:rsid w:val="00165F44"/>
    <w:rsid w:val="00184ACE"/>
    <w:rsid w:val="0018639F"/>
    <w:rsid w:val="00187C8F"/>
    <w:rsid w:val="00194E7B"/>
    <w:rsid w:val="00196E3A"/>
    <w:rsid w:val="001A1FCF"/>
    <w:rsid w:val="001A4053"/>
    <w:rsid w:val="001A7D02"/>
    <w:rsid w:val="001B6DA8"/>
    <w:rsid w:val="001B79C4"/>
    <w:rsid w:val="001C0B58"/>
    <w:rsid w:val="001C11BA"/>
    <w:rsid w:val="001C2462"/>
    <w:rsid w:val="001C581F"/>
    <w:rsid w:val="001C621B"/>
    <w:rsid w:val="001C7B99"/>
    <w:rsid w:val="001D0B20"/>
    <w:rsid w:val="001D0DD2"/>
    <w:rsid w:val="001D3309"/>
    <w:rsid w:val="001E0712"/>
    <w:rsid w:val="001E0728"/>
    <w:rsid w:val="001E333A"/>
    <w:rsid w:val="001E48B3"/>
    <w:rsid w:val="001E4C98"/>
    <w:rsid w:val="001F1294"/>
    <w:rsid w:val="001F2DDF"/>
    <w:rsid w:val="001F578E"/>
    <w:rsid w:val="001F5EFC"/>
    <w:rsid w:val="0020287F"/>
    <w:rsid w:val="00204BA9"/>
    <w:rsid w:val="0020787A"/>
    <w:rsid w:val="0021421F"/>
    <w:rsid w:val="0021577D"/>
    <w:rsid w:val="00217CC9"/>
    <w:rsid w:val="00220DE0"/>
    <w:rsid w:val="00223311"/>
    <w:rsid w:val="0022357B"/>
    <w:rsid w:val="00224F58"/>
    <w:rsid w:val="002419DA"/>
    <w:rsid w:val="002426DD"/>
    <w:rsid w:val="00246F86"/>
    <w:rsid w:val="002556C7"/>
    <w:rsid w:val="002614E7"/>
    <w:rsid w:val="00262322"/>
    <w:rsid w:val="0026247E"/>
    <w:rsid w:val="00264176"/>
    <w:rsid w:val="002659BF"/>
    <w:rsid w:val="00265C65"/>
    <w:rsid w:val="00273E1C"/>
    <w:rsid w:val="0028086D"/>
    <w:rsid w:val="00280EC7"/>
    <w:rsid w:val="00283FBD"/>
    <w:rsid w:val="0028658E"/>
    <w:rsid w:val="00286D8A"/>
    <w:rsid w:val="00293035"/>
    <w:rsid w:val="00295287"/>
    <w:rsid w:val="00295361"/>
    <w:rsid w:val="002A4DDE"/>
    <w:rsid w:val="002A62FC"/>
    <w:rsid w:val="002B39BB"/>
    <w:rsid w:val="002C0192"/>
    <w:rsid w:val="002C526F"/>
    <w:rsid w:val="002C5E51"/>
    <w:rsid w:val="002C6C00"/>
    <w:rsid w:val="002C6ED6"/>
    <w:rsid w:val="002D2EDB"/>
    <w:rsid w:val="002D48CB"/>
    <w:rsid w:val="002E3353"/>
    <w:rsid w:val="002E3785"/>
    <w:rsid w:val="002E5CF0"/>
    <w:rsid w:val="002F0EE3"/>
    <w:rsid w:val="002F3C8D"/>
    <w:rsid w:val="002F4C97"/>
    <w:rsid w:val="00304261"/>
    <w:rsid w:val="00307337"/>
    <w:rsid w:val="00345B24"/>
    <w:rsid w:val="00354CAA"/>
    <w:rsid w:val="00361BC8"/>
    <w:rsid w:val="00361C32"/>
    <w:rsid w:val="00364C25"/>
    <w:rsid w:val="00366150"/>
    <w:rsid w:val="00373C69"/>
    <w:rsid w:val="003816B9"/>
    <w:rsid w:val="00383FEB"/>
    <w:rsid w:val="003A3AC4"/>
    <w:rsid w:val="003A55CA"/>
    <w:rsid w:val="003B329D"/>
    <w:rsid w:val="003B408A"/>
    <w:rsid w:val="003C5BF9"/>
    <w:rsid w:val="003C756C"/>
    <w:rsid w:val="003D7FB9"/>
    <w:rsid w:val="003E0FFC"/>
    <w:rsid w:val="003F6DC2"/>
    <w:rsid w:val="00401F13"/>
    <w:rsid w:val="00404B79"/>
    <w:rsid w:val="00425406"/>
    <w:rsid w:val="00427D5E"/>
    <w:rsid w:val="004362E7"/>
    <w:rsid w:val="00436775"/>
    <w:rsid w:val="00437EE8"/>
    <w:rsid w:val="00443295"/>
    <w:rsid w:val="004435E9"/>
    <w:rsid w:val="004464EF"/>
    <w:rsid w:val="00456793"/>
    <w:rsid w:val="00467139"/>
    <w:rsid w:val="00467D9B"/>
    <w:rsid w:val="00473D7C"/>
    <w:rsid w:val="00474C61"/>
    <w:rsid w:val="00475CE5"/>
    <w:rsid w:val="00476CA4"/>
    <w:rsid w:val="004778A7"/>
    <w:rsid w:val="0048469D"/>
    <w:rsid w:val="00484A81"/>
    <w:rsid w:val="0049146D"/>
    <w:rsid w:val="00494272"/>
    <w:rsid w:val="0049520D"/>
    <w:rsid w:val="004A1EC6"/>
    <w:rsid w:val="004A2E90"/>
    <w:rsid w:val="004A79DC"/>
    <w:rsid w:val="004C51AC"/>
    <w:rsid w:val="004D03FA"/>
    <w:rsid w:val="004D4B69"/>
    <w:rsid w:val="004E1C89"/>
    <w:rsid w:val="004E20DA"/>
    <w:rsid w:val="004E21C9"/>
    <w:rsid w:val="004E3717"/>
    <w:rsid w:val="004E4A8B"/>
    <w:rsid w:val="004F0C36"/>
    <w:rsid w:val="004F4368"/>
    <w:rsid w:val="00500774"/>
    <w:rsid w:val="00506C30"/>
    <w:rsid w:val="00507D4F"/>
    <w:rsid w:val="00513AF9"/>
    <w:rsid w:val="00514391"/>
    <w:rsid w:val="005150BC"/>
    <w:rsid w:val="005217CA"/>
    <w:rsid w:val="00535250"/>
    <w:rsid w:val="00535BA3"/>
    <w:rsid w:val="00542EC8"/>
    <w:rsid w:val="00550378"/>
    <w:rsid w:val="005533EE"/>
    <w:rsid w:val="00554987"/>
    <w:rsid w:val="00563B7C"/>
    <w:rsid w:val="00571AB4"/>
    <w:rsid w:val="00571B13"/>
    <w:rsid w:val="0057353C"/>
    <w:rsid w:val="00574013"/>
    <w:rsid w:val="005830B5"/>
    <w:rsid w:val="00584E01"/>
    <w:rsid w:val="00586543"/>
    <w:rsid w:val="005A1B7E"/>
    <w:rsid w:val="005A466D"/>
    <w:rsid w:val="005A52FF"/>
    <w:rsid w:val="005A6558"/>
    <w:rsid w:val="005A6CBD"/>
    <w:rsid w:val="005C084D"/>
    <w:rsid w:val="005C7357"/>
    <w:rsid w:val="005C7825"/>
    <w:rsid w:val="005D2460"/>
    <w:rsid w:val="005D3B73"/>
    <w:rsid w:val="0060355B"/>
    <w:rsid w:val="00603D6D"/>
    <w:rsid w:val="00611AD7"/>
    <w:rsid w:val="00615865"/>
    <w:rsid w:val="00616687"/>
    <w:rsid w:val="006178D1"/>
    <w:rsid w:val="0062161F"/>
    <w:rsid w:val="00623B33"/>
    <w:rsid w:val="00623C66"/>
    <w:rsid w:val="00623E06"/>
    <w:rsid w:val="006303CD"/>
    <w:rsid w:val="00630DE0"/>
    <w:rsid w:val="00634EED"/>
    <w:rsid w:val="00635DC4"/>
    <w:rsid w:val="0064111F"/>
    <w:rsid w:val="00674F3C"/>
    <w:rsid w:val="006827F7"/>
    <w:rsid w:val="0069102D"/>
    <w:rsid w:val="00694E07"/>
    <w:rsid w:val="006A560A"/>
    <w:rsid w:val="006B1F37"/>
    <w:rsid w:val="006B5B42"/>
    <w:rsid w:val="006C0161"/>
    <w:rsid w:val="006C09AC"/>
    <w:rsid w:val="006E74DF"/>
    <w:rsid w:val="006F1372"/>
    <w:rsid w:val="006F2CF9"/>
    <w:rsid w:val="006F47F0"/>
    <w:rsid w:val="00700F02"/>
    <w:rsid w:val="007016CC"/>
    <w:rsid w:val="00704A64"/>
    <w:rsid w:val="00713026"/>
    <w:rsid w:val="00715A6D"/>
    <w:rsid w:val="00715DDB"/>
    <w:rsid w:val="00715E0A"/>
    <w:rsid w:val="00736B4F"/>
    <w:rsid w:val="00750803"/>
    <w:rsid w:val="00754D2D"/>
    <w:rsid w:val="00761A02"/>
    <w:rsid w:val="0076266C"/>
    <w:rsid w:val="007707DF"/>
    <w:rsid w:val="00772E12"/>
    <w:rsid w:val="007739DB"/>
    <w:rsid w:val="00774697"/>
    <w:rsid w:val="007762CE"/>
    <w:rsid w:val="007842A3"/>
    <w:rsid w:val="00784F1F"/>
    <w:rsid w:val="00784F3E"/>
    <w:rsid w:val="00794564"/>
    <w:rsid w:val="00796A28"/>
    <w:rsid w:val="007A272C"/>
    <w:rsid w:val="007B2181"/>
    <w:rsid w:val="007B3276"/>
    <w:rsid w:val="007B3FBF"/>
    <w:rsid w:val="007C1E0D"/>
    <w:rsid w:val="007C63BC"/>
    <w:rsid w:val="007D4809"/>
    <w:rsid w:val="007E19E9"/>
    <w:rsid w:val="007E29A6"/>
    <w:rsid w:val="007E4E0A"/>
    <w:rsid w:val="007F522F"/>
    <w:rsid w:val="007F644B"/>
    <w:rsid w:val="007F7D06"/>
    <w:rsid w:val="00807206"/>
    <w:rsid w:val="0081007F"/>
    <w:rsid w:val="00810BF4"/>
    <w:rsid w:val="00814C4C"/>
    <w:rsid w:val="00821FC3"/>
    <w:rsid w:val="00824144"/>
    <w:rsid w:val="00834EFE"/>
    <w:rsid w:val="00850381"/>
    <w:rsid w:val="0085306A"/>
    <w:rsid w:val="008558DB"/>
    <w:rsid w:val="00857042"/>
    <w:rsid w:val="008625C1"/>
    <w:rsid w:val="00863A21"/>
    <w:rsid w:val="008642C2"/>
    <w:rsid w:val="00866D09"/>
    <w:rsid w:val="008821FA"/>
    <w:rsid w:val="00885035"/>
    <w:rsid w:val="00887865"/>
    <w:rsid w:val="008909EA"/>
    <w:rsid w:val="008A38AD"/>
    <w:rsid w:val="008A4182"/>
    <w:rsid w:val="008B420C"/>
    <w:rsid w:val="008C455D"/>
    <w:rsid w:val="008D2171"/>
    <w:rsid w:val="008D243E"/>
    <w:rsid w:val="008D7CB6"/>
    <w:rsid w:val="008E33E7"/>
    <w:rsid w:val="008E362A"/>
    <w:rsid w:val="008F01EC"/>
    <w:rsid w:val="009030E9"/>
    <w:rsid w:val="009067D7"/>
    <w:rsid w:val="00906AC5"/>
    <w:rsid w:val="0091277E"/>
    <w:rsid w:val="0093029A"/>
    <w:rsid w:val="00930BF8"/>
    <w:rsid w:val="00946EF4"/>
    <w:rsid w:val="00956092"/>
    <w:rsid w:val="009570AC"/>
    <w:rsid w:val="00963FA4"/>
    <w:rsid w:val="009667C3"/>
    <w:rsid w:val="00966EE1"/>
    <w:rsid w:val="009712C5"/>
    <w:rsid w:val="00976A5A"/>
    <w:rsid w:val="009968E2"/>
    <w:rsid w:val="009A0573"/>
    <w:rsid w:val="009A06FB"/>
    <w:rsid w:val="009A53E1"/>
    <w:rsid w:val="009A5682"/>
    <w:rsid w:val="009A6529"/>
    <w:rsid w:val="009B3891"/>
    <w:rsid w:val="009C11C4"/>
    <w:rsid w:val="009C4854"/>
    <w:rsid w:val="009D33CB"/>
    <w:rsid w:val="009E3BF6"/>
    <w:rsid w:val="009E53B5"/>
    <w:rsid w:val="009F0BBB"/>
    <w:rsid w:val="00A13103"/>
    <w:rsid w:val="00A262CA"/>
    <w:rsid w:val="00A53DEF"/>
    <w:rsid w:val="00A548EA"/>
    <w:rsid w:val="00A54E6C"/>
    <w:rsid w:val="00A558BE"/>
    <w:rsid w:val="00A56C31"/>
    <w:rsid w:val="00A610D2"/>
    <w:rsid w:val="00A72665"/>
    <w:rsid w:val="00A768B4"/>
    <w:rsid w:val="00A77FD6"/>
    <w:rsid w:val="00A92AF2"/>
    <w:rsid w:val="00A94AFD"/>
    <w:rsid w:val="00AA6E26"/>
    <w:rsid w:val="00AB1C1D"/>
    <w:rsid w:val="00AB5283"/>
    <w:rsid w:val="00AB6A5D"/>
    <w:rsid w:val="00AD05C7"/>
    <w:rsid w:val="00AD20F7"/>
    <w:rsid w:val="00AD4184"/>
    <w:rsid w:val="00AD570D"/>
    <w:rsid w:val="00AD77B5"/>
    <w:rsid w:val="00AE4985"/>
    <w:rsid w:val="00AE63C8"/>
    <w:rsid w:val="00AF0DC3"/>
    <w:rsid w:val="00AF0EDE"/>
    <w:rsid w:val="00B06A0B"/>
    <w:rsid w:val="00B1075D"/>
    <w:rsid w:val="00B1264B"/>
    <w:rsid w:val="00B175F7"/>
    <w:rsid w:val="00B20DE5"/>
    <w:rsid w:val="00B27C00"/>
    <w:rsid w:val="00B37250"/>
    <w:rsid w:val="00B40B27"/>
    <w:rsid w:val="00B436EC"/>
    <w:rsid w:val="00B4709B"/>
    <w:rsid w:val="00B50B00"/>
    <w:rsid w:val="00B515E3"/>
    <w:rsid w:val="00B61B14"/>
    <w:rsid w:val="00B63367"/>
    <w:rsid w:val="00B6374B"/>
    <w:rsid w:val="00B676AB"/>
    <w:rsid w:val="00B71214"/>
    <w:rsid w:val="00B717AF"/>
    <w:rsid w:val="00B722DB"/>
    <w:rsid w:val="00B82623"/>
    <w:rsid w:val="00B9346B"/>
    <w:rsid w:val="00B96253"/>
    <w:rsid w:val="00BA08A1"/>
    <w:rsid w:val="00BA1248"/>
    <w:rsid w:val="00BA3B28"/>
    <w:rsid w:val="00BA64C9"/>
    <w:rsid w:val="00BA7129"/>
    <w:rsid w:val="00BB3A52"/>
    <w:rsid w:val="00BB3F3B"/>
    <w:rsid w:val="00BD4716"/>
    <w:rsid w:val="00BD6B5A"/>
    <w:rsid w:val="00BE12CD"/>
    <w:rsid w:val="00BE4219"/>
    <w:rsid w:val="00BE7267"/>
    <w:rsid w:val="00BF0274"/>
    <w:rsid w:val="00BF4743"/>
    <w:rsid w:val="00BF613E"/>
    <w:rsid w:val="00C05F9F"/>
    <w:rsid w:val="00C109E8"/>
    <w:rsid w:val="00C24917"/>
    <w:rsid w:val="00C2532F"/>
    <w:rsid w:val="00C27807"/>
    <w:rsid w:val="00C3000E"/>
    <w:rsid w:val="00C3095A"/>
    <w:rsid w:val="00C40198"/>
    <w:rsid w:val="00C43389"/>
    <w:rsid w:val="00C44C46"/>
    <w:rsid w:val="00C51C46"/>
    <w:rsid w:val="00C5466C"/>
    <w:rsid w:val="00C62897"/>
    <w:rsid w:val="00C67AAF"/>
    <w:rsid w:val="00C71D84"/>
    <w:rsid w:val="00C76384"/>
    <w:rsid w:val="00C766DD"/>
    <w:rsid w:val="00C76E25"/>
    <w:rsid w:val="00C778A9"/>
    <w:rsid w:val="00C84A1A"/>
    <w:rsid w:val="00C84B40"/>
    <w:rsid w:val="00C917E9"/>
    <w:rsid w:val="00C96FC7"/>
    <w:rsid w:val="00CA4AF7"/>
    <w:rsid w:val="00CB27FB"/>
    <w:rsid w:val="00CD1C5E"/>
    <w:rsid w:val="00CD379D"/>
    <w:rsid w:val="00CD5797"/>
    <w:rsid w:val="00CD5AD5"/>
    <w:rsid w:val="00CD6E5E"/>
    <w:rsid w:val="00CF1951"/>
    <w:rsid w:val="00CF49D7"/>
    <w:rsid w:val="00CF5B88"/>
    <w:rsid w:val="00CF6418"/>
    <w:rsid w:val="00CF6E67"/>
    <w:rsid w:val="00CF7A8F"/>
    <w:rsid w:val="00D11632"/>
    <w:rsid w:val="00D12A0A"/>
    <w:rsid w:val="00D16863"/>
    <w:rsid w:val="00D25367"/>
    <w:rsid w:val="00D32CF9"/>
    <w:rsid w:val="00D36237"/>
    <w:rsid w:val="00D40C57"/>
    <w:rsid w:val="00D417DC"/>
    <w:rsid w:val="00D54336"/>
    <w:rsid w:val="00D5629A"/>
    <w:rsid w:val="00D57579"/>
    <w:rsid w:val="00D62820"/>
    <w:rsid w:val="00D6715C"/>
    <w:rsid w:val="00D712E1"/>
    <w:rsid w:val="00D74C37"/>
    <w:rsid w:val="00D77C14"/>
    <w:rsid w:val="00D8195A"/>
    <w:rsid w:val="00D83507"/>
    <w:rsid w:val="00D85AC2"/>
    <w:rsid w:val="00D916CB"/>
    <w:rsid w:val="00D94C21"/>
    <w:rsid w:val="00DA202D"/>
    <w:rsid w:val="00DA4175"/>
    <w:rsid w:val="00DA55BF"/>
    <w:rsid w:val="00DB7848"/>
    <w:rsid w:val="00DC4023"/>
    <w:rsid w:val="00DC455B"/>
    <w:rsid w:val="00DC7335"/>
    <w:rsid w:val="00DD13B4"/>
    <w:rsid w:val="00DD17EE"/>
    <w:rsid w:val="00DD6E69"/>
    <w:rsid w:val="00DE718C"/>
    <w:rsid w:val="00DF1DDF"/>
    <w:rsid w:val="00DF27EE"/>
    <w:rsid w:val="00DF3993"/>
    <w:rsid w:val="00DF5A7D"/>
    <w:rsid w:val="00DF7546"/>
    <w:rsid w:val="00E10D27"/>
    <w:rsid w:val="00E14AE4"/>
    <w:rsid w:val="00E164F1"/>
    <w:rsid w:val="00E24F92"/>
    <w:rsid w:val="00E30BB6"/>
    <w:rsid w:val="00E30C9E"/>
    <w:rsid w:val="00E33AB6"/>
    <w:rsid w:val="00E427DA"/>
    <w:rsid w:val="00E62E47"/>
    <w:rsid w:val="00E63F3C"/>
    <w:rsid w:val="00E65C6F"/>
    <w:rsid w:val="00E725D2"/>
    <w:rsid w:val="00E74ED0"/>
    <w:rsid w:val="00E81BF6"/>
    <w:rsid w:val="00E91F72"/>
    <w:rsid w:val="00E947D7"/>
    <w:rsid w:val="00EA2B53"/>
    <w:rsid w:val="00EA3F5F"/>
    <w:rsid w:val="00EA7A2C"/>
    <w:rsid w:val="00EA7AB9"/>
    <w:rsid w:val="00EC1FCD"/>
    <w:rsid w:val="00EC525E"/>
    <w:rsid w:val="00ED01FC"/>
    <w:rsid w:val="00EF2D67"/>
    <w:rsid w:val="00EF2F9A"/>
    <w:rsid w:val="00EF3352"/>
    <w:rsid w:val="00EF66BD"/>
    <w:rsid w:val="00F02589"/>
    <w:rsid w:val="00F05CB2"/>
    <w:rsid w:val="00F11F2F"/>
    <w:rsid w:val="00F176D9"/>
    <w:rsid w:val="00F17B36"/>
    <w:rsid w:val="00F2496E"/>
    <w:rsid w:val="00F25311"/>
    <w:rsid w:val="00F3316A"/>
    <w:rsid w:val="00F37BFD"/>
    <w:rsid w:val="00F426CF"/>
    <w:rsid w:val="00F5211F"/>
    <w:rsid w:val="00F53621"/>
    <w:rsid w:val="00F539B9"/>
    <w:rsid w:val="00F544D1"/>
    <w:rsid w:val="00F64CBC"/>
    <w:rsid w:val="00F6727F"/>
    <w:rsid w:val="00F71E7F"/>
    <w:rsid w:val="00F7793B"/>
    <w:rsid w:val="00F82E68"/>
    <w:rsid w:val="00F83DBB"/>
    <w:rsid w:val="00F8450E"/>
    <w:rsid w:val="00F84845"/>
    <w:rsid w:val="00F8602C"/>
    <w:rsid w:val="00F91B22"/>
    <w:rsid w:val="00F92519"/>
    <w:rsid w:val="00F95419"/>
    <w:rsid w:val="00F96009"/>
    <w:rsid w:val="00FA2EAF"/>
    <w:rsid w:val="00FA6E06"/>
    <w:rsid w:val="00FB4A97"/>
    <w:rsid w:val="00FC0E55"/>
    <w:rsid w:val="00FC4078"/>
    <w:rsid w:val="00FC6D03"/>
    <w:rsid w:val="00FD04FA"/>
    <w:rsid w:val="00FF631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66A09EC2"/>
  <w15:docId w15:val="{81BBFCB9-7EAC-463A-A46A-B7246BA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A52FF"/>
    <w:pPr>
      <w:keepNext/>
      <w:outlineLvl w:val="0"/>
    </w:pPr>
    <w:rPr>
      <w:rFonts w:ascii="Univers" w:eastAsia="Times New Roman" w:hAnsi="Univers" w:cs="Times New Roman"/>
      <w:b/>
      <w:szCs w:val="20"/>
      <w:lang w:eastAsia="en-AU"/>
    </w:rPr>
  </w:style>
  <w:style w:type="paragraph" w:styleId="Heading2">
    <w:name w:val="heading 2"/>
    <w:basedOn w:val="Normal"/>
    <w:next w:val="Normal"/>
    <w:link w:val="Heading2Char"/>
    <w:uiPriority w:val="9"/>
    <w:semiHidden/>
    <w:unhideWhenUsed/>
    <w:qFormat/>
    <w:rsid w:val="004671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713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A25"/>
    <w:rPr>
      <w:rFonts w:ascii="Lucida Grande" w:hAnsi="Lucida Grande" w:cs="Lucida Grande"/>
      <w:sz w:val="18"/>
      <w:szCs w:val="18"/>
    </w:rPr>
  </w:style>
  <w:style w:type="paragraph" w:styleId="Header">
    <w:name w:val="header"/>
    <w:basedOn w:val="Normal"/>
    <w:link w:val="HeaderChar"/>
    <w:uiPriority w:val="99"/>
    <w:unhideWhenUsed/>
    <w:rsid w:val="00EA3F5F"/>
    <w:pPr>
      <w:tabs>
        <w:tab w:val="center" w:pos="4320"/>
        <w:tab w:val="right" w:pos="8640"/>
      </w:tabs>
    </w:pPr>
  </w:style>
  <w:style w:type="paragraph" w:customStyle="1" w:styleId="ARbodycopy">
    <w:name w:val="AR body copy"/>
    <w:basedOn w:val="Normal"/>
    <w:link w:val="ARbodycopyChar"/>
    <w:qFormat/>
    <w:rsid w:val="003A3AC4"/>
    <w:pPr>
      <w:spacing w:after="240"/>
    </w:pPr>
    <w:rPr>
      <w:rFonts w:ascii="Arial" w:hAnsi="Arial"/>
      <w:sz w:val="22"/>
      <w:szCs w:val="22"/>
    </w:rPr>
  </w:style>
  <w:style w:type="character" w:customStyle="1" w:styleId="HeaderChar">
    <w:name w:val="Header Char"/>
    <w:basedOn w:val="DefaultParagraphFont"/>
    <w:link w:val="Header"/>
    <w:uiPriority w:val="99"/>
    <w:rsid w:val="00EA3F5F"/>
  </w:style>
  <w:style w:type="paragraph" w:styleId="Footer">
    <w:name w:val="footer"/>
    <w:basedOn w:val="Normal"/>
    <w:link w:val="FooterChar"/>
    <w:uiPriority w:val="99"/>
    <w:unhideWhenUsed/>
    <w:rsid w:val="00EA3F5F"/>
    <w:pPr>
      <w:tabs>
        <w:tab w:val="center" w:pos="4320"/>
        <w:tab w:val="right" w:pos="8640"/>
      </w:tabs>
    </w:pPr>
  </w:style>
  <w:style w:type="character" w:customStyle="1" w:styleId="FooterChar">
    <w:name w:val="Footer Char"/>
    <w:basedOn w:val="DefaultParagraphFont"/>
    <w:link w:val="Footer"/>
    <w:uiPriority w:val="99"/>
    <w:rsid w:val="00EA3F5F"/>
  </w:style>
  <w:style w:type="paragraph" w:customStyle="1" w:styleId="ARheading1">
    <w:name w:val="AR heading 1"/>
    <w:basedOn w:val="ARbodycopy"/>
    <w:link w:val="ARheading1Char"/>
    <w:qFormat/>
    <w:rsid w:val="00AB6A5D"/>
    <w:pPr>
      <w:spacing w:after="120"/>
    </w:pPr>
    <w:rPr>
      <w:color w:val="55256E"/>
      <w:sz w:val="48"/>
      <w:szCs w:val="48"/>
    </w:rPr>
  </w:style>
  <w:style w:type="paragraph" w:customStyle="1" w:styleId="ARheading2white">
    <w:name w:val="AR heading 2 white"/>
    <w:basedOn w:val="ARheading2maroon"/>
    <w:qFormat/>
    <w:rsid w:val="005150BC"/>
    <w:rPr>
      <w:color w:val="FFFFFF" w:themeColor="background1"/>
    </w:rPr>
  </w:style>
  <w:style w:type="paragraph" w:customStyle="1" w:styleId="ARheading2maroon">
    <w:name w:val="AR heading 2 maroon"/>
    <w:qFormat/>
    <w:rsid w:val="00AB6A5D"/>
    <w:pPr>
      <w:widowControl w:val="0"/>
      <w:spacing w:after="120"/>
    </w:pPr>
    <w:rPr>
      <w:rFonts w:ascii="Arial" w:hAnsi="Arial"/>
      <w:b/>
      <w:color w:val="9B133C"/>
      <w:sz w:val="28"/>
      <w:szCs w:val="28"/>
    </w:rPr>
  </w:style>
  <w:style w:type="paragraph" w:customStyle="1" w:styleId="Headingpart10">
    <w:name w:val="Heading part 10"/>
    <w:basedOn w:val="Normal"/>
    <w:qFormat/>
    <w:rsid w:val="001C11BA"/>
    <w:pPr>
      <w:tabs>
        <w:tab w:val="left" w:pos="3220"/>
      </w:tabs>
      <w:spacing w:after="200" w:line="276" w:lineRule="auto"/>
      <w:outlineLvl w:val="1"/>
    </w:pPr>
    <w:rPr>
      <w:rFonts w:ascii="Arial" w:hAnsi="Arial" w:cs="Arial"/>
      <w:b/>
      <w:color w:val="896974"/>
      <w:sz w:val="32"/>
      <w:szCs w:val="32"/>
      <w:lang w:val="en-US"/>
    </w:rPr>
  </w:style>
  <w:style w:type="character" w:styleId="CommentReference">
    <w:name w:val="annotation reference"/>
    <w:basedOn w:val="DefaultParagraphFont"/>
    <w:uiPriority w:val="99"/>
    <w:semiHidden/>
    <w:unhideWhenUsed/>
    <w:rsid w:val="001C11BA"/>
    <w:rPr>
      <w:sz w:val="16"/>
      <w:szCs w:val="16"/>
    </w:rPr>
  </w:style>
  <w:style w:type="paragraph" w:styleId="CommentText">
    <w:name w:val="annotation text"/>
    <w:basedOn w:val="Normal"/>
    <w:link w:val="CommentTextChar"/>
    <w:unhideWhenUsed/>
    <w:rsid w:val="001C11BA"/>
    <w:pPr>
      <w:tabs>
        <w:tab w:val="left" w:pos="3220"/>
      </w:tabs>
      <w:spacing w:after="200" w:line="276" w:lineRule="auto"/>
    </w:pPr>
    <w:rPr>
      <w:rFonts w:ascii="Arial" w:hAnsi="Arial" w:cs="Arial"/>
      <w:sz w:val="20"/>
      <w:szCs w:val="20"/>
      <w:lang w:val="en-US"/>
    </w:rPr>
  </w:style>
  <w:style w:type="character" w:customStyle="1" w:styleId="CommentTextChar">
    <w:name w:val="Comment Text Char"/>
    <w:basedOn w:val="DefaultParagraphFont"/>
    <w:link w:val="CommentText"/>
    <w:rsid w:val="001C11BA"/>
    <w:rPr>
      <w:rFonts w:ascii="Arial" w:hAnsi="Arial" w:cs="Arial"/>
      <w:sz w:val="20"/>
      <w:szCs w:val="20"/>
      <w:lang w:val="en-US"/>
    </w:rPr>
  </w:style>
  <w:style w:type="paragraph" w:styleId="ListParagraph">
    <w:name w:val="List Paragraph"/>
    <w:aliases w:val="Coloured chapter page dot points"/>
    <w:basedOn w:val="Normal"/>
    <w:link w:val="ListParagraphChar"/>
    <w:qFormat/>
    <w:rsid w:val="001C11BA"/>
    <w:pPr>
      <w:tabs>
        <w:tab w:val="left" w:pos="3220"/>
      </w:tabs>
      <w:spacing w:after="200" w:line="276" w:lineRule="auto"/>
      <w:ind w:left="720"/>
      <w:contextualSpacing/>
    </w:pPr>
    <w:rPr>
      <w:rFonts w:ascii="Arial" w:hAnsi="Arial" w:cs="Arial"/>
      <w:sz w:val="22"/>
      <w:szCs w:val="22"/>
      <w:lang w:val="en-US"/>
    </w:rPr>
  </w:style>
  <w:style w:type="paragraph" w:customStyle="1" w:styleId="ARbullets">
    <w:name w:val="AR bullets"/>
    <w:basedOn w:val="ARbodycopy"/>
    <w:link w:val="ARbulletsChar"/>
    <w:qFormat/>
    <w:rsid w:val="00467D9B"/>
    <w:pPr>
      <w:numPr>
        <w:numId w:val="1"/>
      </w:numPr>
      <w:spacing w:before="80" w:after="80"/>
      <w:ind w:left="426"/>
    </w:pPr>
  </w:style>
  <w:style w:type="character" w:customStyle="1" w:styleId="Heading1Char">
    <w:name w:val="Heading 1 Char"/>
    <w:basedOn w:val="DefaultParagraphFont"/>
    <w:link w:val="Heading1"/>
    <w:rsid w:val="005A52FF"/>
    <w:rPr>
      <w:rFonts w:ascii="Univers" w:eastAsia="Times New Roman" w:hAnsi="Univers" w:cs="Times New Roman"/>
      <w:b/>
      <w:szCs w:val="20"/>
      <w:lang w:eastAsia="en-AU"/>
    </w:rPr>
  </w:style>
  <w:style w:type="character" w:customStyle="1" w:styleId="ARbodycopyChar">
    <w:name w:val="AR body copy Char"/>
    <w:basedOn w:val="DefaultParagraphFont"/>
    <w:link w:val="ARbodycopy"/>
    <w:rsid w:val="003A3AC4"/>
    <w:rPr>
      <w:rFonts w:ascii="Arial" w:hAnsi="Arial"/>
      <w:sz w:val="22"/>
      <w:szCs w:val="22"/>
    </w:rPr>
  </w:style>
  <w:style w:type="character" w:customStyle="1" w:styleId="ARbulletsChar">
    <w:name w:val="AR bullets Char"/>
    <w:basedOn w:val="ARbodycopyChar"/>
    <w:link w:val="ARbullets"/>
    <w:rsid w:val="00467D9B"/>
    <w:rPr>
      <w:rFonts w:ascii="Arial" w:hAnsi="Arial"/>
      <w:sz w:val="22"/>
      <w:szCs w:val="22"/>
    </w:rPr>
  </w:style>
  <w:style w:type="paragraph" w:customStyle="1" w:styleId="Text">
    <w:name w:val="Text"/>
    <w:basedOn w:val="Normal"/>
    <w:rsid w:val="005A52FF"/>
    <w:rPr>
      <w:rFonts w:ascii="Times" w:eastAsia="Times New Roman" w:hAnsi="Times" w:cs="Times New Roman"/>
      <w:szCs w:val="20"/>
      <w:lang w:eastAsia="en-AU"/>
    </w:rPr>
  </w:style>
  <w:style w:type="paragraph" w:customStyle="1" w:styleId="ARsectionheadingwhite">
    <w:name w:val="AR section heading white"/>
    <w:basedOn w:val="ARheading1"/>
    <w:link w:val="ARsectionheadingwhiteChar"/>
    <w:rsid w:val="00BA1248"/>
    <w:pPr>
      <w:spacing w:before="2520"/>
    </w:pPr>
    <w:rPr>
      <w:color w:val="FFFFFF" w:themeColor="background1"/>
    </w:rPr>
  </w:style>
  <w:style w:type="paragraph" w:customStyle="1" w:styleId="ARheading1white">
    <w:name w:val="AR heading 1 white"/>
    <w:basedOn w:val="ARheading1"/>
    <w:link w:val="ARheading1whiteChar"/>
    <w:rsid w:val="003F6DC2"/>
    <w:pPr>
      <w:spacing w:before="8800" w:after="240"/>
    </w:pPr>
    <w:rPr>
      <w:color w:val="FFFFFF" w:themeColor="background1"/>
    </w:rPr>
  </w:style>
  <w:style w:type="character" w:customStyle="1" w:styleId="ARheading1Char">
    <w:name w:val="AR heading 1 Char"/>
    <w:basedOn w:val="ARbodycopyChar"/>
    <w:link w:val="ARheading1"/>
    <w:rsid w:val="00AB6A5D"/>
    <w:rPr>
      <w:rFonts w:ascii="Arial" w:hAnsi="Arial"/>
      <w:color w:val="55256E"/>
      <w:sz w:val="48"/>
      <w:szCs w:val="48"/>
    </w:rPr>
  </w:style>
  <w:style w:type="character" w:customStyle="1" w:styleId="ARsectionheadingwhiteChar">
    <w:name w:val="AR section heading white Char"/>
    <w:basedOn w:val="ARheading1Char"/>
    <w:link w:val="ARsectionheadingwhite"/>
    <w:rsid w:val="00BA1248"/>
    <w:rPr>
      <w:rFonts w:ascii="Arial" w:hAnsi="Arial"/>
      <w:color w:val="FFFFFF" w:themeColor="background1"/>
      <w:sz w:val="48"/>
      <w:szCs w:val="48"/>
    </w:rPr>
  </w:style>
  <w:style w:type="paragraph" w:customStyle="1" w:styleId="ARbodycopywhite">
    <w:name w:val="AR body copy white"/>
    <w:basedOn w:val="ARbodycopy"/>
    <w:link w:val="ARbodycopywhiteChar"/>
    <w:qFormat/>
    <w:rsid w:val="00D57579"/>
    <w:rPr>
      <w:color w:val="FFFFFF" w:themeColor="background1"/>
    </w:rPr>
  </w:style>
  <w:style w:type="character" w:customStyle="1" w:styleId="ARheading1whiteChar">
    <w:name w:val="AR heading 1 white Char"/>
    <w:basedOn w:val="ARheading1Char"/>
    <w:link w:val="ARheading1white"/>
    <w:rsid w:val="003F6DC2"/>
    <w:rPr>
      <w:rFonts w:ascii="Arial" w:hAnsi="Arial"/>
      <w:color w:val="FFFFFF" w:themeColor="background1"/>
      <w:sz w:val="48"/>
      <w:szCs w:val="48"/>
    </w:rPr>
  </w:style>
  <w:style w:type="paragraph" w:customStyle="1" w:styleId="ARdividerheadingyellow">
    <w:name w:val="AR divider heading yellow"/>
    <w:basedOn w:val="ARheading1white"/>
    <w:link w:val="ARdividerheadingyellowChar"/>
    <w:qFormat/>
    <w:rsid w:val="00784F3E"/>
    <w:pPr>
      <w:spacing w:before="9120"/>
    </w:pPr>
    <w:rPr>
      <w:color w:val="FFCE49"/>
      <w:sz w:val="72"/>
      <w:szCs w:val="72"/>
    </w:rPr>
  </w:style>
  <w:style w:type="character" w:customStyle="1" w:styleId="ARbodycopywhiteChar">
    <w:name w:val="AR body copy white Char"/>
    <w:basedOn w:val="ARbodycopyChar"/>
    <w:link w:val="ARbodycopywhite"/>
    <w:rsid w:val="00D57579"/>
    <w:rPr>
      <w:rFonts w:ascii="Arial" w:hAnsi="Arial"/>
      <w:color w:val="FFFFFF" w:themeColor="background1"/>
      <w:sz w:val="22"/>
      <w:szCs w:val="22"/>
    </w:rPr>
  </w:style>
  <w:style w:type="character" w:customStyle="1" w:styleId="ARdividerheadingyellowChar">
    <w:name w:val="AR divider heading yellow Char"/>
    <w:basedOn w:val="ARheading1whiteChar"/>
    <w:link w:val="ARdividerheadingyellow"/>
    <w:rsid w:val="00784F3E"/>
    <w:rPr>
      <w:rFonts w:ascii="Arial" w:hAnsi="Arial"/>
      <w:color w:val="FFCE49"/>
      <w:sz w:val="72"/>
      <w:szCs w:val="72"/>
    </w:rPr>
  </w:style>
  <w:style w:type="character" w:styleId="Hyperlink">
    <w:name w:val="Hyperlink"/>
    <w:basedOn w:val="DefaultParagraphFont"/>
    <w:uiPriority w:val="99"/>
    <w:unhideWhenUsed/>
    <w:rsid w:val="00EA7A2C"/>
    <w:rPr>
      <w:color w:val="0000FF" w:themeColor="hyperlink"/>
      <w:u w:val="single"/>
    </w:rPr>
  </w:style>
  <w:style w:type="paragraph" w:styleId="TOCHeading">
    <w:name w:val="TOC Heading"/>
    <w:basedOn w:val="Heading1"/>
    <w:next w:val="Normal"/>
    <w:uiPriority w:val="39"/>
    <w:unhideWhenUsed/>
    <w:qFormat/>
    <w:rsid w:val="007739DB"/>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Heading2Char">
    <w:name w:val="Heading 2 Char"/>
    <w:basedOn w:val="DefaultParagraphFont"/>
    <w:link w:val="Heading2"/>
    <w:uiPriority w:val="9"/>
    <w:semiHidden/>
    <w:rsid w:val="0046713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F7793B"/>
    <w:pPr>
      <w:spacing w:after="60"/>
    </w:pPr>
    <w:rPr>
      <w:rFonts w:ascii="Arial" w:hAnsi="Arial"/>
      <w:b/>
      <w:sz w:val="18"/>
    </w:rPr>
  </w:style>
  <w:style w:type="character" w:customStyle="1" w:styleId="Heading3Char">
    <w:name w:val="Heading 3 Char"/>
    <w:basedOn w:val="DefaultParagraphFont"/>
    <w:link w:val="Heading3"/>
    <w:uiPriority w:val="9"/>
    <w:semiHidden/>
    <w:rsid w:val="00467139"/>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F7793B"/>
    <w:pPr>
      <w:spacing w:after="60"/>
      <w:ind w:left="482"/>
    </w:pPr>
    <w:rPr>
      <w:rFonts w:ascii="Arial" w:hAnsi="Arial"/>
      <w:sz w:val="18"/>
    </w:rPr>
  </w:style>
  <w:style w:type="paragraph" w:styleId="TOC2">
    <w:name w:val="toc 2"/>
    <w:basedOn w:val="Normal"/>
    <w:next w:val="Normal"/>
    <w:autoRedefine/>
    <w:uiPriority w:val="39"/>
    <w:unhideWhenUsed/>
    <w:rsid w:val="00F7793B"/>
    <w:pPr>
      <w:tabs>
        <w:tab w:val="right" w:leader="dot" w:pos="9622"/>
      </w:tabs>
      <w:spacing w:after="60"/>
      <w:ind w:left="238"/>
    </w:pPr>
    <w:rPr>
      <w:rFonts w:ascii="Arial" w:hAnsi="Arial"/>
      <w:sz w:val="18"/>
    </w:rPr>
  </w:style>
  <w:style w:type="table" w:customStyle="1" w:styleId="TableGrid1">
    <w:name w:val="Table Grid1"/>
    <w:basedOn w:val="TableNormal"/>
    <w:next w:val="TableGrid"/>
    <w:uiPriority w:val="39"/>
    <w:rsid w:val="003A3AC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3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copy">
    <w:name w:val="AR Table copy"/>
    <w:basedOn w:val="ARbodycopy"/>
    <w:link w:val="ARTablecopyChar"/>
    <w:qFormat/>
    <w:rsid w:val="008A4182"/>
    <w:pPr>
      <w:spacing w:after="0"/>
    </w:pPr>
    <w:rPr>
      <w:lang w:val="en-US"/>
    </w:rPr>
  </w:style>
  <w:style w:type="paragraph" w:customStyle="1" w:styleId="ARBulletswhite">
    <w:name w:val="AR Bullets white"/>
    <w:basedOn w:val="ARbullets"/>
    <w:link w:val="ARBulletswhiteChar"/>
    <w:qFormat/>
    <w:rsid w:val="00EF3352"/>
    <w:rPr>
      <w:color w:val="FFFFFF" w:themeColor="background1"/>
    </w:rPr>
  </w:style>
  <w:style w:type="character" w:customStyle="1" w:styleId="ARTablecopyChar">
    <w:name w:val="AR Table copy Char"/>
    <w:basedOn w:val="ARbodycopyChar"/>
    <w:link w:val="ARTablecopy"/>
    <w:rsid w:val="008A4182"/>
    <w:rPr>
      <w:rFonts w:ascii="Arial" w:hAnsi="Arial"/>
      <w:sz w:val="22"/>
      <w:szCs w:val="22"/>
      <w:lang w:val="en-US"/>
    </w:rPr>
  </w:style>
  <w:style w:type="paragraph" w:customStyle="1" w:styleId="ARheading1white2">
    <w:name w:val="AR heading 1 white2"/>
    <w:basedOn w:val="ARheading1"/>
    <w:link w:val="ARheading1white2Char"/>
    <w:qFormat/>
    <w:rsid w:val="00F84845"/>
    <w:rPr>
      <w:color w:val="FFFFFF" w:themeColor="background1"/>
    </w:rPr>
  </w:style>
  <w:style w:type="character" w:customStyle="1" w:styleId="ARBulletswhiteChar">
    <w:name w:val="AR Bullets white Char"/>
    <w:basedOn w:val="ARbulletsChar"/>
    <w:link w:val="ARBulletswhite"/>
    <w:rsid w:val="00EF3352"/>
    <w:rPr>
      <w:rFonts w:ascii="Arial" w:hAnsi="Arial"/>
      <w:color w:val="FFFFFF" w:themeColor="background1"/>
      <w:sz w:val="22"/>
      <w:szCs w:val="22"/>
    </w:rPr>
  </w:style>
  <w:style w:type="paragraph" w:customStyle="1" w:styleId="TableTextHeading">
    <w:name w:val="Table Text Heading"/>
    <w:basedOn w:val="Normal"/>
    <w:uiPriority w:val="13"/>
    <w:qFormat/>
    <w:rsid w:val="00794564"/>
    <w:pPr>
      <w:spacing w:before="60" w:after="60" w:line="264" w:lineRule="auto"/>
      <w:jc w:val="center"/>
    </w:pPr>
    <w:rPr>
      <w:rFonts w:ascii="Arial" w:eastAsiaTheme="minorHAnsi" w:hAnsi="Arial"/>
      <w:b/>
      <w:sz w:val="19"/>
      <w:szCs w:val="18"/>
    </w:rPr>
  </w:style>
  <w:style w:type="character" w:customStyle="1" w:styleId="ARheading1white2Char">
    <w:name w:val="AR heading 1 white2 Char"/>
    <w:basedOn w:val="ARheading1Char"/>
    <w:link w:val="ARheading1white2"/>
    <w:rsid w:val="00F84845"/>
    <w:rPr>
      <w:rFonts w:ascii="Arial" w:hAnsi="Arial"/>
      <w:color w:val="FFFFFF" w:themeColor="background1"/>
      <w:sz w:val="48"/>
      <w:szCs w:val="48"/>
    </w:rPr>
  </w:style>
  <w:style w:type="paragraph" w:customStyle="1" w:styleId="TableTextBold">
    <w:name w:val="Table Text Bold"/>
    <w:basedOn w:val="Normal"/>
    <w:uiPriority w:val="17"/>
    <w:qFormat/>
    <w:rsid w:val="00B436EC"/>
    <w:pPr>
      <w:spacing w:before="60" w:after="60" w:line="264" w:lineRule="auto"/>
    </w:pPr>
    <w:rPr>
      <w:rFonts w:ascii="Arial" w:eastAsiaTheme="minorHAnsi" w:hAnsi="Arial"/>
      <w:b/>
      <w:sz w:val="19"/>
      <w:szCs w:val="18"/>
    </w:rPr>
  </w:style>
  <w:style w:type="paragraph" w:customStyle="1" w:styleId="TableTextItalics">
    <w:name w:val="Table Text Italics"/>
    <w:basedOn w:val="Normal"/>
    <w:uiPriority w:val="18"/>
    <w:rsid w:val="00B436EC"/>
    <w:pPr>
      <w:spacing w:before="60" w:after="60" w:line="264" w:lineRule="auto"/>
    </w:pPr>
    <w:rPr>
      <w:rFonts w:ascii="Arial" w:eastAsiaTheme="minorHAnsi" w:hAnsi="Arial"/>
      <w:i/>
      <w:sz w:val="19"/>
      <w:szCs w:val="18"/>
    </w:rPr>
  </w:style>
  <w:style w:type="paragraph" w:customStyle="1" w:styleId="TableTextRight">
    <w:name w:val="Table Text Right"/>
    <w:basedOn w:val="Normal"/>
    <w:uiPriority w:val="16"/>
    <w:qFormat/>
    <w:rsid w:val="00B436EC"/>
    <w:pPr>
      <w:spacing w:before="60" w:after="60" w:line="264" w:lineRule="auto"/>
      <w:jc w:val="right"/>
    </w:pPr>
    <w:rPr>
      <w:rFonts w:ascii="Arial" w:eastAsiaTheme="minorHAnsi" w:hAnsi="Arial"/>
      <w:sz w:val="19"/>
      <w:szCs w:val="18"/>
    </w:rPr>
  </w:style>
  <w:style w:type="paragraph" w:customStyle="1" w:styleId="TableListBullet">
    <w:name w:val="Table List Bullet"/>
    <w:basedOn w:val="Normal"/>
    <w:uiPriority w:val="19"/>
    <w:qFormat/>
    <w:rsid w:val="00B436EC"/>
    <w:pPr>
      <w:numPr>
        <w:numId w:val="3"/>
      </w:numPr>
      <w:tabs>
        <w:tab w:val="left" w:pos="357"/>
      </w:tabs>
      <w:spacing w:before="60" w:after="60" w:line="264" w:lineRule="auto"/>
      <w:ind w:left="357" w:hanging="357"/>
    </w:pPr>
    <w:rPr>
      <w:rFonts w:ascii="Arial" w:eastAsiaTheme="minorHAnsi" w:hAnsi="Arial"/>
      <w:sz w:val="19"/>
      <w:szCs w:val="18"/>
    </w:rPr>
  </w:style>
  <w:style w:type="paragraph" w:customStyle="1" w:styleId="TableText">
    <w:name w:val="Table Text"/>
    <w:basedOn w:val="Normal"/>
    <w:uiPriority w:val="14"/>
    <w:qFormat/>
    <w:rsid w:val="00B436EC"/>
    <w:pPr>
      <w:spacing w:before="60" w:after="60" w:line="264" w:lineRule="auto"/>
    </w:pPr>
    <w:rPr>
      <w:rFonts w:ascii="Arial" w:eastAsiaTheme="minorHAnsi" w:hAnsi="Arial"/>
      <w:sz w:val="19"/>
      <w:szCs w:val="18"/>
    </w:rPr>
  </w:style>
  <w:style w:type="paragraph" w:customStyle="1" w:styleId="NoteIndent">
    <w:name w:val="Note Indent"/>
    <w:basedOn w:val="Normal"/>
    <w:uiPriority w:val="22"/>
    <w:qFormat/>
    <w:rsid w:val="007D4809"/>
    <w:pPr>
      <w:numPr>
        <w:numId w:val="5"/>
      </w:numPr>
      <w:tabs>
        <w:tab w:val="left" w:pos="357"/>
      </w:tabs>
      <w:spacing w:before="60" w:after="60" w:line="264" w:lineRule="auto"/>
    </w:pPr>
    <w:rPr>
      <w:rFonts w:ascii="Arial" w:eastAsiaTheme="minorHAnsi" w:hAnsi="Arial"/>
      <w:sz w:val="16"/>
      <w:szCs w:val="18"/>
    </w:rPr>
  </w:style>
  <w:style w:type="numbering" w:customStyle="1" w:styleId="ImportedStyle2">
    <w:name w:val="Imported Style 2"/>
    <w:rsid w:val="007D4809"/>
    <w:pPr>
      <w:numPr>
        <w:numId w:val="6"/>
      </w:numPr>
    </w:pPr>
  </w:style>
  <w:style w:type="character" w:customStyle="1" w:styleId="Italics">
    <w:name w:val="Italics"/>
    <w:basedOn w:val="DefaultParagraphFont"/>
    <w:uiPriority w:val="1"/>
    <w:qFormat/>
    <w:rsid w:val="00DC7335"/>
    <w:rPr>
      <w:i/>
    </w:rPr>
  </w:style>
  <w:style w:type="paragraph" w:customStyle="1" w:styleId="Body">
    <w:name w:val="Body"/>
    <w:rsid w:val="00DC7335"/>
    <w:pPr>
      <w:spacing w:before="120" w:after="120" w:line="264" w:lineRule="auto"/>
    </w:pPr>
    <w:rPr>
      <w:rFonts w:ascii="Arial" w:eastAsia="Arial" w:hAnsi="Arial" w:cs="Arial"/>
      <w:color w:val="000000"/>
      <w:sz w:val="19"/>
      <w:szCs w:val="19"/>
      <w:u w:color="000000"/>
      <w:lang w:eastAsia="en-AU"/>
    </w:rPr>
  </w:style>
  <w:style w:type="character" w:styleId="FollowedHyperlink">
    <w:name w:val="FollowedHyperlink"/>
    <w:basedOn w:val="DefaultParagraphFont"/>
    <w:uiPriority w:val="99"/>
    <w:semiHidden/>
    <w:unhideWhenUsed/>
    <w:rsid w:val="00FC4078"/>
    <w:rPr>
      <w:color w:val="800080" w:themeColor="followedHyperlink"/>
      <w:u w:val="single"/>
    </w:rPr>
  </w:style>
  <w:style w:type="paragraph" w:styleId="NoSpacing">
    <w:name w:val="No Spacing"/>
    <w:aliases w:val="Table headings"/>
    <w:basedOn w:val="Normal"/>
    <w:link w:val="NoSpacingChar"/>
    <w:uiPriority w:val="1"/>
    <w:qFormat/>
    <w:rsid w:val="00B515E3"/>
    <w:pPr>
      <w:tabs>
        <w:tab w:val="left" w:pos="3220"/>
      </w:tabs>
      <w:spacing w:after="240"/>
    </w:pPr>
    <w:rPr>
      <w:rFonts w:ascii="Arial" w:hAnsi="Arial" w:cs="Arial"/>
      <w:b/>
      <w:color w:val="FFFFFF" w:themeColor="background1"/>
      <w:sz w:val="22"/>
      <w:szCs w:val="22"/>
      <w:lang w:val="en-US"/>
    </w:rPr>
  </w:style>
  <w:style w:type="character" w:customStyle="1" w:styleId="NoSpacingChar">
    <w:name w:val="No Spacing Char"/>
    <w:aliases w:val="Table headings Char"/>
    <w:basedOn w:val="DefaultParagraphFont"/>
    <w:link w:val="NoSpacing"/>
    <w:uiPriority w:val="1"/>
    <w:rsid w:val="00B515E3"/>
    <w:rPr>
      <w:rFonts w:ascii="Arial" w:hAnsi="Arial" w:cs="Arial"/>
      <w:b/>
      <w:color w:val="FFFFFF" w:themeColor="background1"/>
      <w:sz w:val="22"/>
      <w:szCs w:val="22"/>
      <w:lang w:val="en-US"/>
    </w:rPr>
  </w:style>
  <w:style w:type="character" w:customStyle="1" w:styleId="ListParagraphChar">
    <w:name w:val="List Paragraph Char"/>
    <w:aliases w:val="Coloured chapter page dot points Char"/>
    <w:basedOn w:val="DefaultParagraphFont"/>
    <w:link w:val="ListParagraph"/>
    <w:uiPriority w:val="34"/>
    <w:locked/>
    <w:rsid w:val="00B515E3"/>
    <w:rPr>
      <w:rFonts w:ascii="Arial" w:hAnsi="Arial" w:cs="Arial"/>
      <w:sz w:val="22"/>
      <w:szCs w:val="22"/>
      <w:lang w:val="en-US"/>
    </w:rPr>
  </w:style>
  <w:style w:type="character" w:styleId="BookTitle">
    <w:name w:val="Book Title"/>
    <w:aliases w:val="Body text dot points"/>
    <w:uiPriority w:val="33"/>
    <w:qFormat/>
    <w:rsid w:val="00B515E3"/>
    <w:rPr>
      <w:color w:val="auto"/>
      <w:lang w:eastAsia="en-AU"/>
    </w:rPr>
  </w:style>
  <w:style w:type="paragraph" w:styleId="NormalWeb">
    <w:name w:val="Normal (Web)"/>
    <w:basedOn w:val="Normal"/>
    <w:uiPriority w:val="99"/>
    <w:semiHidden/>
    <w:unhideWhenUsed/>
    <w:rsid w:val="009570AC"/>
    <w:pPr>
      <w:spacing w:before="120" w:after="240"/>
    </w:pPr>
    <w:rPr>
      <w:rFonts w:ascii="Times New Roman" w:eastAsia="Times New Roman" w:hAnsi="Times New Roman" w:cs="Times New Roman"/>
      <w:lang w:eastAsia="en-AU"/>
    </w:rPr>
  </w:style>
  <w:style w:type="character" w:styleId="Emphasis">
    <w:name w:val="Emphasis"/>
    <w:basedOn w:val="DefaultParagraphFont"/>
    <w:uiPriority w:val="20"/>
    <w:qFormat/>
    <w:rsid w:val="009570AC"/>
    <w:rPr>
      <w:b w:val="0"/>
      <w:bCs w:val="0"/>
      <w:i/>
      <w:iCs/>
    </w:rPr>
  </w:style>
  <w:style w:type="paragraph" w:styleId="ListBullet">
    <w:name w:val="List Bullet"/>
    <w:basedOn w:val="Normal"/>
    <w:uiPriority w:val="9"/>
    <w:rsid w:val="00CF7A8F"/>
    <w:pPr>
      <w:numPr>
        <w:numId w:val="13"/>
      </w:numPr>
      <w:tabs>
        <w:tab w:val="clear" w:pos="360"/>
        <w:tab w:val="left" w:pos="357"/>
      </w:tabs>
      <w:spacing w:before="60" w:after="60" w:line="264" w:lineRule="auto"/>
      <w:ind w:left="357" w:hanging="357"/>
    </w:pPr>
    <w:rPr>
      <w:rFonts w:ascii="Arial" w:eastAsiaTheme="minorHAnsi" w:hAnsi="Arial"/>
      <w:sz w:val="19"/>
      <w:szCs w:val="18"/>
    </w:rPr>
  </w:style>
  <w:style w:type="numbering" w:customStyle="1" w:styleId="ImportedStyle3">
    <w:name w:val="Imported Style 3"/>
    <w:rsid w:val="00CF7A8F"/>
    <w:pPr>
      <w:numPr>
        <w:numId w:val="14"/>
      </w:numPr>
    </w:pPr>
  </w:style>
  <w:style w:type="paragraph" w:styleId="FootnoteText">
    <w:name w:val="footnote text"/>
    <w:basedOn w:val="Normal"/>
    <w:link w:val="FootnoteTextChar"/>
    <w:semiHidden/>
    <w:unhideWhenUsed/>
    <w:rsid w:val="00A610D2"/>
    <w:rPr>
      <w:rFonts w:ascii="Arial" w:eastAsia="Times New Roman" w:hAnsi="Arial" w:cs="Times New Roman"/>
      <w:sz w:val="20"/>
      <w:szCs w:val="20"/>
      <w:lang w:val="en-US" w:eastAsia="en-AU"/>
    </w:rPr>
  </w:style>
  <w:style w:type="character" w:customStyle="1" w:styleId="FootnoteTextChar">
    <w:name w:val="Footnote Text Char"/>
    <w:basedOn w:val="DefaultParagraphFont"/>
    <w:link w:val="FootnoteText"/>
    <w:semiHidden/>
    <w:rsid w:val="00A610D2"/>
    <w:rPr>
      <w:rFonts w:ascii="Arial" w:eastAsia="Times New Roman" w:hAnsi="Arial" w:cs="Times New Roman"/>
      <w:sz w:val="20"/>
      <w:szCs w:val="20"/>
      <w:lang w:val="en-US" w:eastAsia="en-AU"/>
    </w:rPr>
  </w:style>
  <w:style w:type="character" w:styleId="FootnoteReference">
    <w:name w:val="footnote reference"/>
    <w:basedOn w:val="DefaultParagraphFont"/>
    <w:semiHidden/>
    <w:unhideWhenUsed/>
    <w:rsid w:val="00A610D2"/>
    <w:rPr>
      <w:vertAlign w:val="superscript"/>
    </w:rPr>
  </w:style>
  <w:style w:type="paragraph" w:styleId="Title">
    <w:name w:val="Title"/>
    <w:basedOn w:val="Normal"/>
    <w:next w:val="Normal"/>
    <w:link w:val="TitleChar"/>
    <w:uiPriority w:val="10"/>
    <w:qFormat/>
    <w:rsid w:val="00A610D2"/>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610D2"/>
    <w:rPr>
      <w:rFonts w:asciiTheme="majorHAnsi" w:eastAsiaTheme="majorEastAsia" w:hAnsiTheme="majorHAnsi" w:cstheme="majorBidi"/>
      <w:spacing w:val="-10"/>
      <w:kern w:val="28"/>
      <w:sz w:val="56"/>
      <w:szCs w:val="56"/>
      <w:lang w:val="en-US"/>
    </w:rPr>
  </w:style>
  <w:style w:type="character" w:customStyle="1" w:styleId="adr">
    <w:name w:val="adr"/>
    <w:basedOn w:val="DefaultParagraphFont"/>
    <w:rsid w:val="00C5466C"/>
  </w:style>
  <w:style w:type="character" w:customStyle="1" w:styleId="type2">
    <w:name w:val="type2"/>
    <w:basedOn w:val="DefaultParagraphFont"/>
    <w:rsid w:val="00C5466C"/>
  </w:style>
  <w:style w:type="character" w:customStyle="1" w:styleId="street-address2">
    <w:name w:val="street-address2"/>
    <w:basedOn w:val="DefaultParagraphFont"/>
    <w:rsid w:val="00C5466C"/>
  </w:style>
  <w:style w:type="character" w:customStyle="1" w:styleId="locality">
    <w:name w:val="locality"/>
    <w:basedOn w:val="DefaultParagraphFont"/>
    <w:rsid w:val="00C5466C"/>
  </w:style>
  <w:style w:type="character" w:customStyle="1" w:styleId="postal-code">
    <w:name w:val="postal-code"/>
    <w:basedOn w:val="DefaultParagraphFont"/>
    <w:rsid w:val="00C5466C"/>
  </w:style>
  <w:style w:type="character" w:customStyle="1" w:styleId="value">
    <w:name w:val="value"/>
    <w:basedOn w:val="DefaultParagraphFont"/>
    <w:rsid w:val="00C5466C"/>
  </w:style>
  <w:style w:type="character" w:customStyle="1" w:styleId="street-extended">
    <w:name w:val="street-extended"/>
    <w:basedOn w:val="DefaultParagraphFont"/>
    <w:rsid w:val="00C5466C"/>
  </w:style>
  <w:style w:type="paragraph" w:styleId="TOC4">
    <w:name w:val="toc 4"/>
    <w:basedOn w:val="Normal"/>
    <w:next w:val="Normal"/>
    <w:autoRedefine/>
    <w:uiPriority w:val="39"/>
    <w:unhideWhenUsed/>
    <w:rsid w:val="00F7793B"/>
    <w:pPr>
      <w:spacing w:after="100" w:line="259" w:lineRule="auto"/>
      <w:ind w:left="660"/>
    </w:pPr>
    <w:rPr>
      <w:sz w:val="22"/>
      <w:szCs w:val="22"/>
      <w:lang w:eastAsia="en-AU"/>
    </w:rPr>
  </w:style>
  <w:style w:type="paragraph" w:styleId="TOC5">
    <w:name w:val="toc 5"/>
    <w:basedOn w:val="Normal"/>
    <w:next w:val="Normal"/>
    <w:autoRedefine/>
    <w:uiPriority w:val="39"/>
    <w:unhideWhenUsed/>
    <w:rsid w:val="00F7793B"/>
    <w:pPr>
      <w:spacing w:after="100" w:line="259" w:lineRule="auto"/>
      <w:ind w:left="880"/>
    </w:pPr>
    <w:rPr>
      <w:sz w:val="22"/>
      <w:szCs w:val="22"/>
      <w:lang w:eastAsia="en-AU"/>
    </w:rPr>
  </w:style>
  <w:style w:type="paragraph" w:styleId="TOC6">
    <w:name w:val="toc 6"/>
    <w:basedOn w:val="Normal"/>
    <w:next w:val="Normal"/>
    <w:autoRedefine/>
    <w:uiPriority w:val="39"/>
    <w:unhideWhenUsed/>
    <w:rsid w:val="00F7793B"/>
    <w:pPr>
      <w:spacing w:after="100" w:line="259" w:lineRule="auto"/>
      <w:ind w:left="1100"/>
    </w:pPr>
    <w:rPr>
      <w:sz w:val="22"/>
      <w:szCs w:val="22"/>
      <w:lang w:eastAsia="en-AU"/>
    </w:rPr>
  </w:style>
  <w:style w:type="paragraph" w:styleId="TOC7">
    <w:name w:val="toc 7"/>
    <w:basedOn w:val="Normal"/>
    <w:next w:val="Normal"/>
    <w:autoRedefine/>
    <w:uiPriority w:val="39"/>
    <w:unhideWhenUsed/>
    <w:rsid w:val="00F7793B"/>
    <w:pPr>
      <w:spacing w:after="100" w:line="259" w:lineRule="auto"/>
      <w:ind w:left="1320"/>
    </w:pPr>
    <w:rPr>
      <w:sz w:val="22"/>
      <w:szCs w:val="22"/>
      <w:lang w:eastAsia="en-AU"/>
    </w:rPr>
  </w:style>
  <w:style w:type="paragraph" w:styleId="TOC8">
    <w:name w:val="toc 8"/>
    <w:basedOn w:val="Normal"/>
    <w:next w:val="Normal"/>
    <w:autoRedefine/>
    <w:uiPriority w:val="39"/>
    <w:unhideWhenUsed/>
    <w:rsid w:val="00F7793B"/>
    <w:pPr>
      <w:spacing w:after="100" w:line="259" w:lineRule="auto"/>
      <w:ind w:left="1540"/>
    </w:pPr>
    <w:rPr>
      <w:sz w:val="22"/>
      <w:szCs w:val="22"/>
      <w:lang w:eastAsia="en-AU"/>
    </w:rPr>
  </w:style>
  <w:style w:type="paragraph" w:styleId="TOC9">
    <w:name w:val="toc 9"/>
    <w:basedOn w:val="Normal"/>
    <w:next w:val="Normal"/>
    <w:autoRedefine/>
    <w:uiPriority w:val="39"/>
    <w:unhideWhenUsed/>
    <w:rsid w:val="00F7793B"/>
    <w:pPr>
      <w:spacing w:after="100" w:line="259" w:lineRule="auto"/>
      <w:ind w:left="1760"/>
    </w:pPr>
    <w:rPr>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835592">
      <w:bodyDiv w:val="1"/>
      <w:marLeft w:val="0"/>
      <w:marRight w:val="0"/>
      <w:marTop w:val="0"/>
      <w:marBottom w:val="0"/>
      <w:divBdr>
        <w:top w:val="none" w:sz="0" w:space="0" w:color="auto"/>
        <w:left w:val="none" w:sz="0" w:space="0" w:color="auto"/>
        <w:bottom w:val="none" w:sz="0" w:space="0" w:color="auto"/>
        <w:right w:val="none" w:sz="0" w:space="0" w:color="auto"/>
      </w:divBdr>
      <w:divsChild>
        <w:div w:id="75134681">
          <w:marLeft w:val="0"/>
          <w:marRight w:val="0"/>
          <w:marTop w:val="0"/>
          <w:marBottom w:val="0"/>
          <w:divBdr>
            <w:top w:val="none" w:sz="0" w:space="0" w:color="auto"/>
            <w:left w:val="none" w:sz="0" w:space="0" w:color="auto"/>
            <w:bottom w:val="none" w:sz="0" w:space="0" w:color="auto"/>
            <w:right w:val="none" w:sz="0" w:space="0" w:color="auto"/>
          </w:divBdr>
          <w:divsChild>
            <w:div w:id="440297890">
              <w:marLeft w:val="0"/>
              <w:marRight w:val="0"/>
              <w:marTop w:val="0"/>
              <w:marBottom w:val="0"/>
              <w:divBdr>
                <w:top w:val="none" w:sz="0" w:space="0" w:color="auto"/>
                <w:left w:val="none" w:sz="0" w:space="0" w:color="auto"/>
                <w:bottom w:val="none" w:sz="0" w:space="0" w:color="auto"/>
                <w:right w:val="none" w:sz="0" w:space="0" w:color="auto"/>
              </w:divBdr>
              <w:divsChild>
                <w:div w:id="2134639533">
                  <w:marLeft w:val="0"/>
                  <w:marRight w:val="0"/>
                  <w:marTop w:val="0"/>
                  <w:marBottom w:val="0"/>
                  <w:divBdr>
                    <w:top w:val="none" w:sz="0" w:space="0" w:color="auto"/>
                    <w:left w:val="none" w:sz="0" w:space="0" w:color="auto"/>
                    <w:bottom w:val="none" w:sz="0" w:space="0" w:color="auto"/>
                    <w:right w:val="none" w:sz="0" w:space="0" w:color="auto"/>
                  </w:divBdr>
                  <w:divsChild>
                    <w:div w:id="983006740">
                      <w:marLeft w:val="0"/>
                      <w:marRight w:val="0"/>
                      <w:marTop w:val="0"/>
                      <w:marBottom w:val="0"/>
                      <w:divBdr>
                        <w:top w:val="none" w:sz="0" w:space="0" w:color="auto"/>
                        <w:left w:val="none" w:sz="0" w:space="0" w:color="auto"/>
                        <w:bottom w:val="none" w:sz="0" w:space="0" w:color="auto"/>
                        <w:right w:val="none" w:sz="0" w:space="0" w:color="auto"/>
                      </w:divBdr>
                      <w:divsChild>
                        <w:div w:id="86988064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6723560">
      <w:bodyDiv w:val="1"/>
      <w:marLeft w:val="0"/>
      <w:marRight w:val="0"/>
      <w:marTop w:val="0"/>
      <w:marBottom w:val="0"/>
      <w:divBdr>
        <w:top w:val="none" w:sz="0" w:space="0" w:color="auto"/>
        <w:left w:val="none" w:sz="0" w:space="0" w:color="auto"/>
        <w:bottom w:val="none" w:sz="0" w:space="0" w:color="auto"/>
        <w:right w:val="none" w:sz="0" w:space="0" w:color="auto"/>
      </w:divBdr>
      <w:divsChild>
        <w:div w:id="1320690948">
          <w:marLeft w:val="0"/>
          <w:marRight w:val="0"/>
          <w:marTop w:val="0"/>
          <w:marBottom w:val="0"/>
          <w:divBdr>
            <w:top w:val="none" w:sz="0" w:space="0" w:color="auto"/>
            <w:left w:val="none" w:sz="0" w:space="0" w:color="auto"/>
            <w:bottom w:val="none" w:sz="0" w:space="0" w:color="auto"/>
            <w:right w:val="none" w:sz="0" w:space="0" w:color="auto"/>
          </w:divBdr>
          <w:divsChild>
            <w:div w:id="1727024926">
              <w:marLeft w:val="0"/>
              <w:marRight w:val="0"/>
              <w:marTop w:val="0"/>
              <w:marBottom w:val="0"/>
              <w:divBdr>
                <w:top w:val="none" w:sz="0" w:space="0" w:color="auto"/>
                <w:left w:val="none" w:sz="0" w:space="0" w:color="auto"/>
                <w:bottom w:val="none" w:sz="0" w:space="0" w:color="auto"/>
                <w:right w:val="none" w:sz="0" w:space="0" w:color="auto"/>
              </w:divBdr>
              <w:divsChild>
                <w:div w:id="1748726611">
                  <w:marLeft w:val="0"/>
                  <w:marRight w:val="0"/>
                  <w:marTop w:val="0"/>
                  <w:marBottom w:val="0"/>
                  <w:divBdr>
                    <w:top w:val="none" w:sz="0" w:space="0" w:color="auto"/>
                    <w:left w:val="none" w:sz="0" w:space="0" w:color="auto"/>
                    <w:bottom w:val="none" w:sz="0" w:space="0" w:color="auto"/>
                    <w:right w:val="none" w:sz="0" w:space="0" w:color="auto"/>
                  </w:divBdr>
                  <w:divsChild>
                    <w:div w:id="1172986372">
                      <w:marLeft w:val="0"/>
                      <w:marRight w:val="0"/>
                      <w:marTop w:val="0"/>
                      <w:marBottom w:val="0"/>
                      <w:divBdr>
                        <w:top w:val="none" w:sz="0" w:space="0" w:color="auto"/>
                        <w:left w:val="none" w:sz="0" w:space="0" w:color="auto"/>
                        <w:bottom w:val="none" w:sz="0" w:space="0" w:color="auto"/>
                        <w:right w:val="none" w:sz="0" w:space="0" w:color="auto"/>
                      </w:divBdr>
                      <w:divsChild>
                        <w:div w:id="261114544">
                          <w:marLeft w:val="0"/>
                          <w:marRight w:val="0"/>
                          <w:marTop w:val="0"/>
                          <w:marBottom w:val="0"/>
                          <w:divBdr>
                            <w:top w:val="none" w:sz="0" w:space="0" w:color="auto"/>
                            <w:left w:val="none" w:sz="0" w:space="0" w:color="auto"/>
                            <w:bottom w:val="none" w:sz="0" w:space="0" w:color="auto"/>
                            <w:right w:val="none" w:sz="0" w:space="0" w:color="auto"/>
                          </w:divBdr>
                        </w:div>
                        <w:div w:id="1365129348">
                          <w:marLeft w:val="0"/>
                          <w:marRight w:val="0"/>
                          <w:marTop w:val="0"/>
                          <w:marBottom w:val="0"/>
                          <w:divBdr>
                            <w:top w:val="none" w:sz="0" w:space="0" w:color="auto"/>
                            <w:left w:val="none" w:sz="0" w:space="0" w:color="auto"/>
                            <w:bottom w:val="none" w:sz="0" w:space="0" w:color="auto"/>
                            <w:right w:val="none" w:sz="0" w:space="0" w:color="auto"/>
                          </w:divBdr>
                        </w:div>
                        <w:div w:id="919094719">
                          <w:marLeft w:val="0"/>
                          <w:marRight w:val="0"/>
                          <w:marTop w:val="0"/>
                          <w:marBottom w:val="0"/>
                          <w:divBdr>
                            <w:top w:val="none" w:sz="0" w:space="0" w:color="auto"/>
                            <w:left w:val="none" w:sz="0" w:space="0" w:color="auto"/>
                            <w:bottom w:val="none" w:sz="0" w:space="0" w:color="auto"/>
                            <w:right w:val="none" w:sz="0" w:space="0" w:color="auto"/>
                          </w:divBdr>
                        </w:div>
                        <w:div w:id="1193032890">
                          <w:marLeft w:val="0"/>
                          <w:marRight w:val="0"/>
                          <w:marTop w:val="0"/>
                          <w:marBottom w:val="0"/>
                          <w:divBdr>
                            <w:top w:val="none" w:sz="0" w:space="0" w:color="auto"/>
                            <w:left w:val="none" w:sz="0" w:space="0" w:color="auto"/>
                            <w:bottom w:val="none" w:sz="0" w:space="0" w:color="auto"/>
                            <w:right w:val="none" w:sz="0" w:space="0" w:color="auto"/>
                          </w:divBdr>
                        </w:div>
                        <w:div w:id="8619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88467">
      <w:bodyDiv w:val="1"/>
      <w:marLeft w:val="0"/>
      <w:marRight w:val="0"/>
      <w:marTop w:val="0"/>
      <w:marBottom w:val="0"/>
      <w:divBdr>
        <w:top w:val="none" w:sz="0" w:space="0" w:color="auto"/>
        <w:left w:val="none" w:sz="0" w:space="0" w:color="auto"/>
        <w:bottom w:val="none" w:sz="0" w:space="0" w:color="auto"/>
        <w:right w:val="none" w:sz="0" w:space="0" w:color="auto"/>
      </w:divBdr>
      <w:divsChild>
        <w:div w:id="1875144996">
          <w:marLeft w:val="0"/>
          <w:marRight w:val="0"/>
          <w:marTop w:val="0"/>
          <w:marBottom w:val="0"/>
          <w:divBdr>
            <w:top w:val="none" w:sz="0" w:space="0" w:color="auto"/>
            <w:left w:val="none" w:sz="0" w:space="0" w:color="auto"/>
            <w:bottom w:val="none" w:sz="0" w:space="0" w:color="auto"/>
            <w:right w:val="none" w:sz="0" w:space="0" w:color="auto"/>
          </w:divBdr>
          <w:divsChild>
            <w:div w:id="347875727">
              <w:marLeft w:val="0"/>
              <w:marRight w:val="0"/>
              <w:marTop w:val="0"/>
              <w:marBottom w:val="0"/>
              <w:divBdr>
                <w:top w:val="none" w:sz="0" w:space="0" w:color="auto"/>
                <w:left w:val="none" w:sz="0" w:space="0" w:color="auto"/>
                <w:bottom w:val="none" w:sz="0" w:space="0" w:color="auto"/>
                <w:right w:val="none" w:sz="0" w:space="0" w:color="auto"/>
              </w:divBdr>
              <w:divsChild>
                <w:div w:id="718087251">
                  <w:marLeft w:val="0"/>
                  <w:marRight w:val="0"/>
                  <w:marTop w:val="0"/>
                  <w:marBottom w:val="0"/>
                  <w:divBdr>
                    <w:top w:val="none" w:sz="0" w:space="0" w:color="auto"/>
                    <w:left w:val="none" w:sz="0" w:space="0" w:color="auto"/>
                    <w:bottom w:val="none" w:sz="0" w:space="0" w:color="auto"/>
                    <w:right w:val="none" w:sz="0" w:space="0" w:color="auto"/>
                  </w:divBdr>
                  <w:divsChild>
                    <w:div w:id="656299836">
                      <w:marLeft w:val="0"/>
                      <w:marRight w:val="0"/>
                      <w:marTop w:val="0"/>
                      <w:marBottom w:val="0"/>
                      <w:divBdr>
                        <w:top w:val="none" w:sz="0" w:space="0" w:color="auto"/>
                        <w:left w:val="none" w:sz="0" w:space="0" w:color="auto"/>
                        <w:bottom w:val="none" w:sz="0" w:space="0" w:color="auto"/>
                        <w:right w:val="none" w:sz="0" w:space="0" w:color="auto"/>
                      </w:divBdr>
                      <w:divsChild>
                        <w:div w:id="1162624688">
                          <w:marLeft w:val="0"/>
                          <w:marRight w:val="0"/>
                          <w:marTop w:val="0"/>
                          <w:marBottom w:val="0"/>
                          <w:divBdr>
                            <w:top w:val="none" w:sz="0" w:space="0" w:color="auto"/>
                            <w:left w:val="none" w:sz="0" w:space="0" w:color="auto"/>
                            <w:bottom w:val="none" w:sz="0" w:space="0" w:color="auto"/>
                            <w:right w:val="none" w:sz="0" w:space="0" w:color="auto"/>
                          </w:divBdr>
                        </w:div>
                        <w:div w:id="262227063">
                          <w:marLeft w:val="0"/>
                          <w:marRight w:val="0"/>
                          <w:marTop w:val="0"/>
                          <w:marBottom w:val="0"/>
                          <w:divBdr>
                            <w:top w:val="none" w:sz="0" w:space="0" w:color="auto"/>
                            <w:left w:val="none" w:sz="0" w:space="0" w:color="auto"/>
                            <w:bottom w:val="none" w:sz="0" w:space="0" w:color="auto"/>
                            <w:right w:val="none" w:sz="0" w:space="0" w:color="auto"/>
                          </w:divBdr>
                        </w:div>
                        <w:div w:id="348683041">
                          <w:marLeft w:val="0"/>
                          <w:marRight w:val="0"/>
                          <w:marTop w:val="0"/>
                          <w:marBottom w:val="0"/>
                          <w:divBdr>
                            <w:top w:val="none" w:sz="0" w:space="0" w:color="auto"/>
                            <w:left w:val="none" w:sz="0" w:space="0" w:color="auto"/>
                            <w:bottom w:val="none" w:sz="0" w:space="0" w:color="auto"/>
                            <w:right w:val="none" w:sz="0" w:space="0" w:color="auto"/>
                          </w:divBdr>
                        </w:div>
                        <w:div w:id="13410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711888">
      <w:bodyDiv w:val="1"/>
      <w:marLeft w:val="0"/>
      <w:marRight w:val="0"/>
      <w:marTop w:val="0"/>
      <w:marBottom w:val="0"/>
      <w:divBdr>
        <w:top w:val="none" w:sz="0" w:space="0" w:color="auto"/>
        <w:left w:val="none" w:sz="0" w:space="0" w:color="auto"/>
        <w:bottom w:val="none" w:sz="0" w:space="0" w:color="auto"/>
        <w:right w:val="none" w:sz="0" w:space="0" w:color="auto"/>
      </w:divBdr>
      <w:divsChild>
        <w:div w:id="2054309007">
          <w:marLeft w:val="0"/>
          <w:marRight w:val="0"/>
          <w:marTop w:val="0"/>
          <w:marBottom w:val="0"/>
          <w:divBdr>
            <w:top w:val="none" w:sz="0" w:space="0" w:color="auto"/>
            <w:left w:val="none" w:sz="0" w:space="0" w:color="auto"/>
            <w:bottom w:val="none" w:sz="0" w:space="0" w:color="auto"/>
            <w:right w:val="none" w:sz="0" w:space="0" w:color="auto"/>
          </w:divBdr>
          <w:divsChild>
            <w:div w:id="756367394">
              <w:marLeft w:val="0"/>
              <w:marRight w:val="0"/>
              <w:marTop w:val="0"/>
              <w:marBottom w:val="0"/>
              <w:divBdr>
                <w:top w:val="none" w:sz="0" w:space="0" w:color="auto"/>
                <w:left w:val="none" w:sz="0" w:space="0" w:color="auto"/>
                <w:bottom w:val="none" w:sz="0" w:space="0" w:color="auto"/>
                <w:right w:val="none" w:sz="0" w:space="0" w:color="auto"/>
              </w:divBdr>
              <w:divsChild>
                <w:div w:id="712970282">
                  <w:marLeft w:val="0"/>
                  <w:marRight w:val="0"/>
                  <w:marTop w:val="0"/>
                  <w:marBottom w:val="0"/>
                  <w:divBdr>
                    <w:top w:val="none" w:sz="0" w:space="0" w:color="auto"/>
                    <w:left w:val="none" w:sz="0" w:space="0" w:color="auto"/>
                    <w:bottom w:val="none" w:sz="0" w:space="0" w:color="auto"/>
                    <w:right w:val="none" w:sz="0" w:space="0" w:color="auto"/>
                  </w:divBdr>
                  <w:divsChild>
                    <w:div w:id="2028870293">
                      <w:marLeft w:val="0"/>
                      <w:marRight w:val="0"/>
                      <w:marTop w:val="0"/>
                      <w:marBottom w:val="240"/>
                      <w:divBdr>
                        <w:top w:val="none" w:sz="0" w:space="0" w:color="auto"/>
                        <w:left w:val="none" w:sz="0" w:space="0" w:color="auto"/>
                        <w:bottom w:val="none" w:sz="0" w:space="0" w:color="auto"/>
                        <w:right w:val="none" w:sz="0" w:space="0" w:color="auto"/>
                      </w:divBdr>
                    </w:div>
                    <w:div w:id="122737569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 w:id="1661228601">
      <w:bodyDiv w:val="1"/>
      <w:marLeft w:val="0"/>
      <w:marRight w:val="0"/>
      <w:marTop w:val="0"/>
      <w:marBottom w:val="0"/>
      <w:divBdr>
        <w:top w:val="none" w:sz="0" w:space="0" w:color="auto"/>
        <w:left w:val="none" w:sz="0" w:space="0" w:color="auto"/>
        <w:bottom w:val="none" w:sz="0" w:space="0" w:color="auto"/>
        <w:right w:val="none" w:sz="0" w:space="0" w:color="auto"/>
      </w:divBdr>
      <w:divsChild>
        <w:div w:id="1728256915">
          <w:marLeft w:val="0"/>
          <w:marRight w:val="0"/>
          <w:marTop w:val="0"/>
          <w:marBottom w:val="0"/>
          <w:divBdr>
            <w:top w:val="none" w:sz="0" w:space="0" w:color="auto"/>
            <w:left w:val="none" w:sz="0" w:space="0" w:color="auto"/>
            <w:bottom w:val="none" w:sz="0" w:space="0" w:color="auto"/>
            <w:right w:val="none" w:sz="0" w:space="0" w:color="auto"/>
          </w:divBdr>
          <w:divsChild>
            <w:div w:id="1791851014">
              <w:marLeft w:val="0"/>
              <w:marRight w:val="0"/>
              <w:marTop w:val="0"/>
              <w:marBottom w:val="0"/>
              <w:divBdr>
                <w:top w:val="none" w:sz="0" w:space="0" w:color="auto"/>
                <w:left w:val="none" w:sz="0" w:space="0" w:color="auto"/>
                <w:bottom w:val="none" w:sz="0" w:space="0" w:color="auto"/>
                <w:right w:val="none" w:sz="0" w:space="0" w:color="auto"/>
              </w:divBdr>
              <w:divsChild>
                <w:div w:id="1617057230">
                  <w:marLeft w:val="0"/>
                  <w:marRight w:val="0"/>
                  <w:marTop w:val="0"/>
                  <w:marBottom w:val="0"/>
                  <w:divBdr>
                    <w:top w:val="none" w:sz="0" w:space="0" w:color="auto"/>
                    <w:left w:val="none" w:sz="0" w:space="0" w:color="auto"/>
                    <w:bottom w:val="none" w:sz="0" w:space="0" w:color="auto"/>
                    <w:right w:val="none" w:sz="0" w:space="0" w:color="auto"/>
                  </w:divBdr>
                  <w:divsChild>
                    <w:div w:id="685594402">
                      <w:marLeft w:val="0"/>
                      <w:marRight w:val="0"/>
                      <w:marTop w:val="0"/>
                      <w:marBottom w:val="0"/>
                      <w:divBdr>
                        <w:top w:val="none" w:sz="0" w:space="0" w:color="auto"/>
                        <w:left w:val="none" w:sz="0" w:space="0" w:color="auto"/>
                        <w:bottom w:val="none" w:sz="0" w:space="0" w:color="auto"/>
                        <w:right w:val="none" w:sz="0" w:space="0" w:color="auto"/>
                      </w:divBdr>
                      <w:divsChild>
                        <w:div w:id="8917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93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jpg" Type="http://schemas.openxmlformats.org/officeDocument/2006/relationships/image"/>
<Relationship Id="rId11" Target="media/image4.jpg" Type="http://schemas.openxmlformats.org/officeDocument/2006/relationships/image"/>
<Relationship Id="rId12" Target="https://www.csyw.qld.gov.au/campaign/supporting-families" TargetMode="External" Type="http://schemas.openxmlformats.org/officeDocument/2006/relationships/hyperlink"/>
<Relationship Id="rId13" Target="header1.xml" Type="http://schemas.openxmlformats.org/officeDocument/2006/relationships/header"/>
<Relationship Id="rId14" Target="header2.xml" Type="http://schemas.openxmlformats.org/officeDocument/2006/relationships/header"/>
<Relationship Id="rId15" Target="footer1.xml" Type="http://schemas.openxmlformats.org/officeDocument/2006/relationships/footer"/>
<Relationship Id="rId16" Target="footer2.xml" Type="http://schemas.openxmlformats.org/officeDocument/2006/relationships/footer"/>
<Relationship Id="rId17" Target="header3.xml" Type="http://schemas.openxmlformats.org/officeDocument/2006/relationships/header"/>
<Relationship Id="rId18" Target="footer3.xml" Type="http://schemas.openxmlformats.org/officeDocument/2006/relationships/footer"/>
<Relationship Id="rId19" Target="fontTable.xml" Type="http://schemas.openxmlformats.org/officeDocument/2006/relationships/fontTable"/>
<Relationship Id="rId2" Target="numbering.xml" Type="http://schemas.openxmlformats.org/officeDocument/2006/relationships/numbering"/>
<Relationship Id="rId20"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g" Type="http://schemas.openxmlformats.org/officeDocument/2006/relationships/image"/>
<Relationship Id="rId9" Target="media/image2.jpg" Type="http://schemas.openxmlformats.org/officeDocument/2006/relationships/image"/>
</Relationships>

</file>

<file path=word/_rels/header1.xml.rels><?xml version="1.0" encoding="UTF-8" standalone="yes"?>
<Relationships xmlns="http://schemas.openxmlformats.org/package/2006/relationships">
<Relationship Id="rId1" Target="media/image5.jpg" Type="http://schemas.openxmlformats.org/officeDocument/2006/relationships/image"/>
</Relationships>

</file>

<file path=word/_rels/header2.xml.rels><?xml version="1.0" encoding="UTF-8" standalone="yes"?>
<Relationships xmlns="http://schemas.openxmlformats.org/package/2006/relationships">
<Relationship Id="rId1" Target="media/image6.jpg" Type="http://schemas.openxmlformats.org/officeDocument/2006/relationships/image"/>
</Relationships>

</file>

<file path=word/_rels/header3.xml.rels><?xml version="1.0" encoding="UTF-8" standalone="yes"?>
<Relationships xmlns="http://schemas.openxmlformats.org/package/2006/relationships">
<Relationship Id="rId1" Target="media/image6.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CD7AA-62ED-430E-A009-3705CE60E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Department of Child Safety, Youth and Women</vt:lpstr>
    </vt:vector>
  </TitlesOfParts>
  <Company>DCSYW</Company>
  <LinksUpToDate>false</LinksUpToDate>
  <CharactersWithSpaces>12100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corporate publication</cp:category>
  <dcterms:created xsi:type="dcterms:W3CDTF">2018-10-23T04:27:00Z</dcterms:created>
  <dc:creator>Queensland Government</dc:creator>
  <cp:keywords>financial performance; compliance; reporting requirements</cp:keywords>
  <cp:lastModifiedBy>Janelle M Kirk</cp:lastModifiedBy>
  <cp:lastPrinted>2018-09-27T04:33:00Z</cp:lastPrinted>
  <dcterms:modified xsi:type="dcterms:W3CDTF">2018-10-24T04:25:00Z</dcterms:modified>
  <cp:revision>5</cp:revision>
  <dc:subject>Annual Report 2017-18</dc:subject>
  <dc:title>Annual Report - Child and Family Services</dc:title>
</cp:coreProperties>
</file>