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71C9" w14:textId="66651F15" w:rsidR="001A1FCF" w:rsidRDefault="001A1FCF" w:rsidP="00402A4D">
      <w:pPr>
        <w:rPr>
          <w:rFonts w:ascii="Arial" w:hAnsi="Arial"/>
          <w:sz w:val="22"/>
          <w:szCs w:val="22"/>
        </w:rPr>
      </w:pPr>
    </w:p>
    <w:p w14:paraId="41C78E77" w14:textId="5CCADACB" w:rsidR="00B1264B" w:rsidRDefault="00F73FBC" w:rsidP="00B1264B">
      <w:pPr>
        <w:pStyle w:val="ARheading1"/>
      </w:pPr>
      <w:bookmarkStart w:id="0" w:name="_Toc525742966"/>
      <w:r>
        <w:t xml:space="preserve">Appendix 3: </w:t>
      </w:r>
      <w:r w:rsidR="00B1264B">
        <w:t>Governance boards and committees</w:t>
      </w:r>
      <w:bookmarkEnd w:id="0"/>
      <w:r w:rsidR="00B1264B">
        <w:t xml:space="preserve">  </w:t>
      </w:r>
    </w:p>
    <w:p w14:paraId="1FB130D7" w14:textId="6ECDDF06" w:rsidR="00B1264B" w:rsidRPr="007F7611" w:rsidRDefault="00B1264B" w:rsidP="00B1264B">
      <w:pPr>
        <w:pStyle w:val="ARheading2maroon"/>
      </w:pPr>
      <w:r w:rsidRPr="007F7611">
        <w:t xml:space="preserve">Executive </w:t>
      </w:r>
      <w:r w:rsidR="00076F2C">
        <w:t>g</w:t>
      </w:r>
      <w:r w:rsidRPr="007F7611">
        <w:t>overnance</w:t>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12"/>
        <w:gridCol w:w="6194"/>
      </w:tblGrid>
      <w:tr w:rsidR="00B1264B" w14:paraId="2C2C6387" w14:textId="77777777" w:rsidTr="00B1264B">
        <w:tc>
          <w:tcPr>
            <w:tcW w:w="8906" w:type="dxa"/>
            <w:gridSpan w:val="2"/>
            <w:shd w:val="clear" w:color="auto" w:fill="55256E"/>
          </w:tcPr>
          <w:p w14:paraId="6BAB7820" w14:textId="77777777" w:rsidR="00B1264B" w:rsidRPr="00B1264B" w:rsidRDefault="00B1264B" w:rsidP="00B1264B">
            <w:pPr>
              <w:pStyle w:val="ARTablecopy"/>
              <w:rPr>
                <w:color w:val="FFFFFF" w:themeColor="background1"/>
              </w:rPr>
            </w:pPr>
            <w:r w:rsidRPr="00B1264B">
              <w:rPr>
                <w:color w:val="FFFFFF" w:themeColor="background1"/>
              </w:rPr>
              <w:t>Portfolio Executive Board</w:t>
            </w:r>
          </w:p>
        </w:tc>
      </w:tr>
      <w:tr w:rsidR="00B1264B" w14:paraId="6EE3DC03" w14:textId="77777777" w:rsidTr="00B1264B">
        <w:tc>
          <w:tcPr>
            <w:tcW w:w="2712" w:type="dxa"/>
            <w:shd w:val="clear" w:color="auto" w:fill="B289BC"/>
          </w:tcPr>
          <w:p w14:paraId="3DF30E48" w14:textId="77777777" w:rsidR="00B1264B" w:rsidRPr="00B1264B" w:rsidRDefault="00B1264B" w:rsidP="00B1264B">
            <w:pPr>
              <w:pStyle w:val="ARTablecopy"/>
              <w:rPr>
                <w:color w:val="FFFFFF" w:themeColor="background1"/>
              </w:rPr>
            </w:pPr>
            <w:r w:rsidRPr="00B1264B">
              <w:rPr>
                <w:color w:val="FFFFFF" w:themeColor="background1"/>
              </w:rPr>
              <w:t>Description</w:t>
            </w:r>
          </w:p>
        </w:tc>
        <w:tc>
          <w:tcPr>
            <w:tcW w:w="6194" w:type="dxa"/>
            <w:shd w:val="clear" w:color="auto" w:fill="D9D9D9"/>
          </w:tcPr>
          <w:p w14:paraId="3077AAA3" w14:textId="77777777" w:rsidR="00B1264B" w:rsidRPr="00BD752F" w:rsidRDefault="00B1264B" w:rsidP="00B1264B">
            <w:pPr>
              <w:pStyle w:val="ARbodycopy"/>
              <w:rPr>
                <w:lang w:eastAsia="en-AU"/>
              </w:rPr>
            </w:pPr>
            <w:r>
              <w:rPr>
                <w:lang w:eastAsia="en-AU"/>
              </w:rPr>
              <w:t>The Portfolio Executive Board</w:t>
            </w:r>
            <w:r w:rsidRPr="00BD752F">
              <w:rPr>
                <w:lang w:eastAsia="en-AU"/>
              </w:rPr>
              <w:t xml:space="preserve"> drives the department’s strategic objectives and vision for Queenslanders to be safe and thriving in families and communities. </w:t>
            </w:r>
          </w:p>
          <w:p w14:paraId="3A050D81" w14:textId="6574E5E3" w:rsidR="00B1264B" w:rsidRDefault="00B1264B" w:rsidP="00D11632">
            <w:pPr>
              <w:pStyle w:val="ARbodycopy"/>
              <w:spacing w:after="120"/>
            </w:pPr>
            <w:r w:rsidRPr="00BD752F">
              <w:rPr>
                <w:lang w:eastAsia="en-AU"/>
              </w:rPr>
              <w:t xml:space="preserve">The committee leads a whole-of-department approach to strategy and governance, leadership and performance, and risk management, and provides a forum to drive innovation and continuous improvement, and develop and foster senior leadership talent. </w:t>
            </w:r>
          </w:p>
        </w:tc>
      </w:tr>
      <w:tr w:rsidR="00B1264B" w14:paraId="74864239" w14:textId="77777777" w:rsidTr="00B1264B">
        <w:tc>
          <w:tcPr>
            <w:tcW w:w="2712" w:type="dxa"/>
            <w:shd w:val="clear" w:color="auto" w:fill="B289BC"/>
          </w:tcPr>
          <w:p w14:paraId="367C4A3D" w14:textId="77777777" w:rsidR="00B1264B" w:rsidRPr="00B1264B" w:rsidRDefault="00B1264B" w:rsidP="00B1264B">
            <w:pPr>
              <w:pStyle w:val="ARTablecopy"/>
              <w:rPr>
                <w:color w:val="FFFFFF" w:themeColor="background1"/>
              </w:rPr>
            </w:pPr>
            <w:r w:rsidRPr="00B1264B">
              <w:rPr>
                <w:color w:val="FFFFFF" w:themeColor="background1"/>
              </w:rPr>
              <w:t xml:space="preserve">Meeting frequency </w:t>
            </w:r>
          </w:p>
        </w:tc>
        <w:tc>
          <w:tcPr>
            <w:tcW w:w="6194" w:type="dxa"/>
            <w:shd w:val="clear" w:color="auto" w:fill="D9D9D9"/>
          </w:tcPr>
          <w:p w14:paraId="5938D668" w14:textId="77777777" w:rsidR="00B1264B" w:rsidRDefault="00B1264B" w:rsidP="00B1264B">
            <w:pPr>
              <w:pStyle w:val="ARbodycopy"/>
              <w:spacing w:after="120"/>
            </w:pPr>
            <w:r w:rsidRPr="00684681">
              <w:rPr>
                <w:lang w:eastAsia="en-AU"/>
              </w:rPr>
              <w:t>Monthly</w:t>
            </w:r>
          </w:p>
        </w:tc>
      </w:tr>
      <w:tr w:rsidR="00B1264B" w14:paraId="629B14C1" w14:textId="77777777" w:rsidTr="00B1264B">
        <w:tc>
          <w:tcPr>
            <w:tcW w:w="2712" w:type="dxa"/>
            <w:shd w:val="clear" w:color="auto" w:fill="B289BC"/>
          </w:tcPr>
          <w:p w14:paraId="5DA77ADE" w14:textId="77777777" w:rsidR="00B1264B" w:rsidRPr="00B1264B" w:rsidRDefault="00B1264B" w:rsidP="00B1264B">
            <w:pPr>
              <w:pStyle w:val="ARTablecopy"/>
              <w:rPr>
                <w:color w:val="FFFFFF" w:themeColor="background1"/>
              </w:rPr>
            </w:pPr>
            <w:r w:rsidRPr="00B1264B">
              <w:rPr>
                <w:color w:val="FFFFFF" w:themeColor="background1"/>
              </w:rPr>
              <w:t xml:space="preserve">Membership </w:t>
            </w:r>
          </w:p>
        </w:tc>
        <w:tc>
          <w:tcPr>
            <w:tcW w:w="6194" w:type="dxa"/>
            <w:shd w:val="clear" w:color="auto" w:fill="D9D9D9"/>
          </w:tcPr>
          <w:p w14:paraId="7D2181B8" w14:textId="77777777" w:rsidR="00B1264B" w:rsidRPr="007F7611" w:rsidRDefault="00B1264B" w:rsidP="00467D9B">
            <w:pPr>
              <w:pStyle w:val="ARbullets"/>
            </w:pPr>
            <w:r w:rsidRPr="007F7611">
              <w:t>Director-General (Chair)</w:t>
            </w:r>
          </w:p>
          <w:p w14:paraId="097A5F57" w14:textId="77777777" w:rsidR="00B1264B" w:rsidRPr="007F7611" w:rsidRDefault="00B1264B" w:rsidP="00467D9B">
            <w:pPr>
              <w:pStyle w:val="ARbullets"/>
            </w:pPr>
            <w:r w:rsidRPr="007F7611">
              <w:t>Deputy Director-General, Service Delivery</w:t>
            </w:r>
          </w:p>
          <w:p w14:paraId="36A84ADF" w14:textId="77777777" w:rsidR="00B1264B" w:rsidRPr="007F7611" w:rsidRDefault="00B1264B" w:rsidP="00467D9B">
            <w:pPr>
              <w:pStyle w:val="ARbullets"/>
            </w:pPr>
            <w:r w:rsidRPr="007F7611">
              <w:t>Deputy Director-General, Strategy</w:t>
            </w:r>
          </w:p>
          <w:p w14:paraId="714D24AD" w14:textId="77777777" w:rsidR="00B1264B" w:rsidRPr="007F7611" w:rsidRDefault="00B1264B" w:rsidP="00467D9B">
            <w:pPr>
              <w:pStyle w:val="ARbullets"/>
            </w:pPr>
            <w:r w:rsidRPr="007F7611">
              <w:t>Assistant Director-General, Corporate Services</w:t>
            </w:r>
          </w:p>
          <w:p w14:paraId="3784EE9E" w14:textId="77777777" w:rsidR="00B1264B" w:rsidRPr="007F7611" w:rsidRDefault="00B1264B" w:rsidP="00467D9B">
            <w:pPr>
              <w:pStyle w:val="ARbullets"/>
            </w:pPr>
            <w:r w:rsidRPr="007F7611">
              <w:t>Assistant Director-General and Chief Information Officer, Information, Innovation and Recovery</w:t>
            </w:r>
          </w:p>
          <w:p w14:paraId="1EE91FB6" w14:textId="77777777" w:rsidR="001F5EFC" w:rsidRPr="007F7611" w:rsidRDefault="001F5EFC" w:rsidP="001F5EFC">
            <w:pPr>
              <w:pStyle w:val="ARbullets"/>
            </w:pPr>
            <w:r w:rsidRPr="007F7611">
              <w:t>Regional Executive Directors, North Queensland Region</w:t>
            </w:r>
          </w:p>
          <w:p w14:paraId="7072492E" w14:textId="77777777" w:rsidR="001F5EFC" w:rsidRPr="007F7611" w:rsidRDefault="001F5EFC" w:rsidP="001F5EFC">
            <w:pPr>
              <w:pStyle w:val="ARbullets"/>
            </w:pPr>
            <w:r w:rsidRPr="007F7611">
              <w:t>Regional Executive Director, Central Queensland Region</w:t>
            </w:r>
          </w:p>
          <w:p w14:paraId="6B6E4F29" w14:textId="77777777" w:rsidR="001F5EFC" w:rsidRPr="007F7611" w:rsidRDefault="001F5EFC" w:rsidP="001F5EFC">
            <w:pPr>
              <w:pStyle w:val="ARbullets"/>
            </w:pPr>
            <w:r w:rsidRPr="007F7611">
              <w:t>Regional Executive Director, Moreton Region</w:t>
            </w:r>
          </w:p>
          <w:p w14:paraId="01DFD601" w14:textId="77777777" w:rsidR="001F5EFC" w:rsidRPr="007F7611" w:rsidRDefault="001F5EFC" w:rsidP="001F5EFC">
            <w:pPr>
              <w:pStyle w:val="ARbullets"/>
            </w:pPr>
            <w:r w:rsidRPr="007F7611">
              <w:t>Regional Executive Director, South East Region</w:t>
            </w:r>
          </w:p>
          <w:p w14:paraId="03218C74" w14:textId="77777777" w:rsidR="001F5EFC" w:rsidRPr="007F7611" w:rsidRDefault="001F5EFC" w:rsidP="001F5EFC">
            <w:pPr>
              <w:pStyle w:val="ARbullets"/>
            </w:pPr>
            <w:r w:rsidRPr="007F7611">
              <w:t>Regional Executive Director, South West Region</w:t>
            </w:r>
          </w:p>
          <w:p w14:paraId="01C3014A" w14:textId="77777777" w:rsidR="00B1264B" w:rsidRPr="007F7611" w:rsidRDefault="00B1264B" w:rsidP="00467D9B">
            <w:pPr>
              <w:pStyle w:val="ARbullets"/>
            </w:pPr>
            <w:r w:rsidRPr="007F7611">
              <w:t>Senior Executive Director, Youth Justice Services</w:t>
            </w:r>
          </w:p>
          <w:p w14:paraId="56C86669" w14:textId="77777777" w:rsidR="00B1264B" w:rsidRPr="007F7611" w:rsidRDefault="00B1264B" w:rsidP="00467D9B">
            <w:pPr>
              <w:pStyle w:val="ARbullets"/>
            </w:pPr>
            <w:r w:rsidRPr="007F7611">
              <w:t>Chief Finance Officer, Financial Services</w:t>
            </w:r>
          </w:p>
          <w:p w14:paraId="610D9F09" w14:textId="77777777" w:rsidR="00B1264B" w:rsidRPr="007F7611" w:rsidRDefault="00B1264B" w:rsidP="00467D9B">
            <w:pPr>
              <w:pStyle w:val="ARbullets"/>
            </w:pPr>
            <w:r w:rsidRPr="007F7611">
              <w:t>Executive Director and Chief Human Resources Officer, People and Culture</w:t>
            </w:r>
          </w:p>
        </w:tc>
      </w:tr>
    </w:tbl>
    <w:p w14:paraId="72780CF2" w14:textId="77777777" w:rsidR="00B1264B" w:rsidRDefault="00B1264B" w:rsidP="00B1264B"/>
    <w:p w14:paraId="45BA3DA8" w14:textId="77777777" w:rsidR="00D11632" w:rsidRDefault="00D11632">
      <w:r>
        <w:br w:type="page"/>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60"/>
        <w:gridCol w:w="6146"/>
      </w:tblGrid>
      <w:tr w:rsidR="00B1264B" w14:paraId="417A0D3B" w14:textId="77777777" w:rsidTr="00B1264B">
        <w:tc>
          <w:tcPr>
            <w:tcW w:w="8906" w:type="dxa"/>
            <w:gridSpan w:val="2"/>
            <w:shd w:val="clear" w:color="auto" w:fill="55256E"/>
          </w:tcPr>
          <w:p w14:paraId="0295A225" w14:textId="50A42F5F" w:rsidR="00B1264B" w:rsidRPr="00A32DD1" w:rsidRDefault="00B1264B" w:rsidP="00B1264B">
            <w:pPr>
              <w:pStyle w:val="ARTablecopy"/>
            </w:pPr>
            <w:r>
              <w:lastRenderedPageBreak/>
              <w:t>First Nations Council</w:t>
            </w:r>
          </w:p>
        </w:tc>
      </w:tr>
      <w:tr w:rsidR="00B1264B" w14:paraId="0457096E" w14:textId="77777777" w:rsidTr="00B1264B">
        <w:tc>
          <w:tcPr>
            <w:tcW w:w="2760" w:type="dxa"/>
            <w:shd w:val="clear" w:color="auto" w:fill="B289BC"/>
          </w:tcPr>
          <w:p w14:paraId="025A5539" w14:textId="77777777" w:rsidR="00B1264B" w:rsidRPr="00B1264B" w:rsidRDefault="00B1264B" w:rsidP="00B1264B">
            <w:pPr>
              <w:pStyle w:val="ARTablecopy"/>
              <w:rPr>
                <w:color w:val="FFFFFF" w:themeColor="background1"/>
              </w:rPr>
            </w:pPr>
            <w:r w:rsidRPr="00B1264B">
              <w:rPr>
                <w:color w:val="FFFFFF" w:themeColor="background1"/>
              </w:rPr>
              <w:t>Description</w:t>
            </w:r>
          </w:p>
        </w:tc>
        <w:tc>
          <w:tcPr>
            <w:tcW w:w="6146" w:type="dxa"/>
            <w:shd w:val="clear" w:color="auto" w:fill="D9D9D9"/>
          </w:tcPr>
          <w:p w14:paraId="5E842C72" w14:textId="77777777" w:rsidR="00B1264B" w:rsidRDefault="00B1264B" w:rsidP="00B1264B">
            <w:pPr>
              <w:pStyle w:val="ARbodycopy"/>
            </w:pPr>
            <w:r w:rsidRPr="001E23B1">
              <w:t>The First Nations Council advises, informs and influences decision makers in the department and is integral in ensuring decisions made by the department are culturally meaningful and sensitive to achieve outcomes that benefit Aboriginal and Torres Strait Islander staff, children, families and communities.</w:t>
            </w:r>
          </w:p>
          <w:p w14:paraId="0FA9E8DC" w14:textId="77777777" w:rsidR="00B1264B" w:rsidRDefault="00B1264B" w:rsidP="00B1264B">
            <w:pPr>
              <w:pStyle w:val="ARbodycopy"/>
              <w:spacing w:after="120"/>
            </w:pPr>
            <w:r>
              <w:t>The First Nations Council leads the cultural capability of the department as custodians of the Aboriginal and Torres Strait Islander Cultural Capability Action Plan. The First Nations Council will also provide their collective cultural wisdom, knowledge and guidance to decisions, strategies, initiatives, policies and programs.</w:t>
            </w:r>
          </w:p>
        </w:tc>
      </w:tr>
      <w:tr w:rsidR="00B1264B" w14:paraId="08BDC836" w14:textId="77777777" w:rsidTr="00B1264B">
        <w:tc>
          <w:tcPr>
            <w:tcW w:w="2760" w:type="dxa"/>
            <w:shd w:val="clear" w:color="auto" w:fill="B289BC"/>
          </w:tcPr>
          <w:p w14:paraId="1A117BB5" w14:textId="77777777" w:rsidR="00B1264B" w:rsidRPr="00B1264B" w:rsidRDefault="00B1264B" w:rsidP="00B1264B">
            <w:pPr>
              <w:pStyle w:val="ARTablecopy"/>
              <w:rPr>
                <w:color w:val="FFFFFF" w:themeColor="background1"/>
              </w:rPr>
            </w:pPr>
            <w:r w:rsidRPr="00B1264B">
              <w:rPr>
                <w:color w:val="FFFFFF" w:themeColor="background1"/>
              </w:rPr>
              <w:t xml:space="preserve">Meeting frequency </w:t>
            </w:r>
          </w:p>
        </w:tc>
        <w:tc>
          <w:tcPr>
            <w:tcW w:w="6146" w:type="dxa"/>
            <w:shd w:val="clear" w:color="auto" w:fill="D9D9D9"/>
          </w:tcPr>
          <w:p w14:paraId="2BC391D1" w14:textId="77777777" w:rsidR="00B1264B" w:rsidRDefault="00B1264B" w:rsidP="00B1264B">
            <w:pPr>
              <w:pStyle w:val="ARbodycopy"/>
              <w:spacing w:after="120"/>
            </w:pPr>
            <w:r>
              <w:t>Bi-monthly</w:t>
            </w:r>
          </w:p>
        </w:tc>
      </w:tr>
      <w:tr w:rsidR="00B1264B" w14:paraId="11EA6A08" w14:textId="77777777" w:rsidTr="00B1264B">
        <w:tc>
          <w:tcPr>
            <w:tcW w:w="2760" w:type="dxa"/>
            <w:shd w:val="clear" w:color="auto" w:fill="B289BC"/>
          </w:tcPr>
          <w:p w14:paraId="73B66574" w14:textId="77777777" w:rsidR="00B1264B" w:rsidRPr="00B1264B" w:rsidRDefault="00B1264B" w:rsidP="00B1264B">
            <w:pPr>
              <w:pStyle w:val="ARTablecopy"/>
              <w:rPr>
                <w:color w:val="FFFFFF" w:themeColor="background1"/>
              </w:rPr>
            </w:pPr>
            <w:r w:rsidRPr="00B1264B">
              <w:rPr>
                <w:color w:val="FFFFFF" w:themeColor="background1"/>
              </w:rPr>
              <w:t xml:space="preserve">Membership </w:t>
            </w:r>
          </w:p>
          <w:p w14:paraId="375F08EE" w14:textId="77777777" w:rsidR="00B1264B" w:rsidRPr="00B1264B" w:rsidRDefault="00B1264B" w:rsidP="00B1264B">
            <w:pPr>
              <w:pStyle w:val="ARTablecopy"/>
              <w:rPr>
                <w:color w:val="FFFFFF" w:themeColor="background1"/>
              </w:rPr>
            </w:pPr>
            <w:r w:rsidRPr="00B1264B">
              <w:rPr>
                <w:color w:val="FFFFFF" w:themeColor="background1"/>
              </w:rPr>
              <w:t>(Membership is on the basis of personal appointment rather than position.)</w:t>
            </w:r>
          </w:p>
          <w:p w14:paraId="53E65A9E" w14:textId="77777777" w:rsidR="00B1264B" w:rsidRPr="00B1264B" w:rsidRDefault="00B1264B" w:rsidP="00B1264B">
            <w:pPr>
              <w:pStyle w:val="ARTablecopy"/>
              <w:rPr>
                <w:color w:val="FFFFFF" w:themeColor="background1"/>
              </w:rPr>
            </w:pPr>
          </w:p>
        </w:tc>
        <w:tc>
          <w:tcPr>
            <w:tcW w:w="6146" w:type="dxa"/>
            <w:shd w:val="clear" w:color="auto" w:fill="D9D9D9"/>
          </w:tcPr>
          <w:p w14:paraId="472F362A" w14:textId="77777777" w:rsidR="00B1264B" w:rsidRPr="007F7611" w:rsidRDefault="00B1264B" w:rsidP="00467D9B">
            <w:pPr>
              <w:pStyle w:val="ARbullets"/>
            </w:pPr>
            <w:r w:rsidRPr="007F7611">
              <w:t>Aunty Helen Dingle</w:t>
            </w:r>
          </w:p>
          <w:p w14:paraId="793DD022" w14:textId="77777777" w:rsidR="00B1264B" w:rsidRPr="007F7611" w:rsidRDefault="00B1264B" w:rsidP="00467D9B">
            <w:pPr>
              <w:pStyle w:val="ARbullets"/>
            </w:pPr>
            <w:r w:rsidRPr="007F7611">
              <w:t xml:space="preserve">Aunty Maureen Ervine </w:t>
            </w:r>
          </w:p>
          <w:p w14:paraId="53669140" w14:textId="2C0EA7B9" w:rsidR="00B1264B" w:rsidRPr="007F7611" w:rsidRDefault="00265C65" w:rsidP="00467D9B">
            <w:pPr>
              <w:pStyle w:val="ARbullets"/>
            </w:pPr>
            <w:r>
              <w:t>Aunty Rose Malone</w:t>
            </w:r>
          </w:p>
          <w:p w14:paraId="20DF297B" w14:textId="77777777" w:rsidR="00B1264B" w:rsidRPr="007F7611" w:rsidRDefault="00B1264B" w:rsidP="00467D9B">
            <w:pPr>
              <w:pStyle w:val="ARbullets"/>
            </w:pPr>
            <w:r w:rsidRPr="007F7611">
              <w:t xml:space="preserve">Aunty Tracey </w:t>
            </w:r>
            <w:proofErr w:type="spellStart"/>
            <w:r w:rsidRPr="007F7611">
              <w:t>Motlop</w:t>
            </w:r>
            <w:proofErr w:type="spellEnd"/>
          </w:p>
          <w:p w14:paraId="2C47165F" w14:textId="77777777" w:rsidR="00B1264B" w:rsidRPr="007F7611" w:rsidRDefault="00B1264B" w:rsidP="00467D9B">
            <w:pPr>
              <w:pStyle w:val="ARbullets"/>
            </w:pPr>
            <w:r w:rsidRPr="007F7611">
              <w:t xml:space="preserve">Uncle Adrian </w:t>
            </w:r>
            <w:proofErr w:type="spellStart"/>
            <w:r w:rsidRPr="007F7611">
              <w:t>Padmore</w:t>
            </w:r>
            <w:proofErr w:type="spellEnd"/>
          </w:p>
          <w:p w14:paraId="3E320750" w14:textId="77777777" w:rsidR="00B1264B" w:rsidRPr="007F7611" w:rsidRDefault="00B1264B" w:rsidP="00467D9B">
            <w:pPr>
              <w:pStyle w:val="ARbullets"/>
            </w:pPr>
            <w:r w:rsidRPr="007F7611">
              <w:t>Uncle Leslie Skelton</w:t>
            </w:r>
          </w:p>
          <w:p w14:paraId="204F68DF" w14:textId="77777777" w:rsidR="00B1264B" w:rsidRPr="007F7611" w:rsidRDefault="00B1264B" w:rsidP="00467D9B">
            <w:pPr>
              <w:pStyle w:val="ARbullets"/>
            </w:pPr>
            <w:r w:rsidRPr="007F7611">
              <w:t>Aunty Sharon Smith</w:t>
            </w:r>
          </w:p>
          <w:p w14:paraId="21770091" w14:textId="77777777" w:rsidR="00B1264B" w:rsidRPr="007F7611" w:rsidRDefault="00B1264B" w:rsidP="00467D9B">
            <w:pPr>
              <w:pStyle w:val="ARbullets"/>
            </w:pPr>
            <w:r w:rsidRPr="007F7611">
              <w:t>Aunty Adelina Stanley</w:t>
            </w:r>
          </w:p>
          <w:p w14:paraId="6D5D6E13" w14:textId="77777777" w:rsidR="00B1264B" w:rsidRPr="007F7611" w:rsidRDefault="00B1264B" w:rsidP="00467D9B">
            <w:pPr>
              <w:pStyle w:val="ARbullets"/>
            </w:pPr>
            <w:r w:rsidRPr="007F7611">
              <w:t xml:space="preserve">Aunty Kim </w:t>
            </w:r>
            <w:proofErr w:type="spellStart"/>
            <w:r w:rsidRPr="007F7611">
              <w:t>Thursby</w:t>
            </w:r>
            <w:proofErr w:type="spellEnd"/>
          </w:p>
          <w:p w14:paraId="3454BFF8" w14:textId="77777777" w:rsidR="00B1264B" w:rsidRPr="007F7611" w:rsidRDefault="00B1264B" w:rsidP="00467D9B">
            <w:pPr>
              <w:pStyle w:val="ARbullets"/>
            </w:pPr>
            <w:r w:rsidRPr="007F7611">
              <w:t>Uncle Arnold Wallis</w:t>
            </w:r>
          </w:p>
          <w:p w14:paraId="32556AAE" w14:textId="77777777" w:rsidR="00B1264B" w:rsidRPr="007F7611" w:rsidRDefault="00B1264B" w:rsidP="00467D9B">
            <w:pPr>
              <w:pStyle w:val="ARbullets"/>
            </w:pPr>
            <w:r w:rsidRPr="007F7611">
              <w:t>Aunty Lesley Williams</w:t>
            </w:r>
          </w:p>
        </w:tc>
      </w:tr>
    </w:tbl>
    <w:p w14:paraId="68F2800F" w14:textId="77777777" w:rsidR="00B1264B" w:rsidRDefault="00B1264B" w:rsidP="00B1264B"/>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19"/>
        <w:gridCol w:w="6187"/>
      </w:tblGrid>
      <w:tr w:rsidR="00B1264B" w14:paraId="1D419145" w14:textId="77777777" w:rsidTr="00C917E9">
        <w:tc>
          <w:tcPr>
            <w:tcW w:w="8906" w:type="dxa"/>
            <w:gridSpan w:val="2"/>
            <w:shd w:val="clear" w:color="auto" w:fill="55256E"/>
          </w:tcPr>
          <w:p w14:paraId="3A27A068" w14:textId="77777777" w:rsidR="00B1264B" w:rsidRPr="00A32DD1" w:rsidRDefault="00B1264B" w:rsidP="00C917E9">
            <w:pPr>
              <w:pStyle w:val="ARTablecopy"/>
            </w:pPr>
            <w:r>
              <w:t>Executive Leadership Committee</w:t>
            </w:r>
          </w:p>
        </w:tc>
      </w:tr>
      <w:tr w:rsidR="00B1264B" w14:paraId="3BBE1940" w14:textId="77777777" w:rsidTr="00B1264B">
        <w:tc>
          <w:tcPr>
            <w:tcW w:w="2719" w:type="dxa"/>
            <w:shd w:val="clear" w:color="auto" w:fill="B289BC"/>
          </w:tcPr>
          <w:p w14:paraId="20D8EA92"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87" w:type="dxa"/>
            <w:shd w:val="clear" w:color="auto" w:fill="D9D9D9"/>
          </w:tcPr>
          <w:p w14:paraId="3CABB8E8" w14:textId="77777777" w:rsidR="00B1264B" w:rsidRDefault="00B1264B" w:rsidP="00C917E9">
            <w:pPr>
              <w:pStyle w:val="ARbodycopy"/>
            </w:pPr>
            <w:r>
              <w:t xml:space="preserve">The Executive Leadership Committee </w:t>
            </w:r>
            <w:r w:rsidRPr="00492AF0">
              <w:t>maintain</w:t>
            </w:r>
            <w:r>
              <w:t>s</w:t>
            </w:r>
            <w:r w:rsidRPr="00492AF0">
              <w:t xml:space="preserve"> a sharp focus on the department’s strategic activities, performance and partnerships and respond quickly and strategically to emerging issues</w:t>
            </w:r>
            <w:r>
              <w:t xml:space="preserve">. </w:t>
            </w:r>
          </w:p>
          <w:p w14:paraId="3F690A54" w14:textId="3A7F291F" w:rsidR="00B1264B" w:rsidRDefault="00B1264B" w:rsidP="00D11632">
            <w:pPr>
              <w:pStyle w:val="ARbodycopy"/>
              <w:spacing w:after="120"/>
            </w:pPr>
            <w:r>
              <w:t xml:space="preserve">The committee focusses on </w:t>
            </w:r>
            <w:r w:rsidRPr="00492AF0">
              <w:t>th</w:t>
            </w:r>
            <w:r>
              <w:t xml:space="preserve">e </w:t>
            </w:r>
            <w:r w:rsidRPr="00492AF0">
              <w:t>depa</w:t>
            </w:r>
            <w:r>
              <w:t>r</w:t>
            </w:r>
            <w:r w:rsidRPr="00492AF0">
              <w:t>t</w:t>
            </w:r>
            <w:r>
              <w:t>m</w:t>
            </w:r>
            <w:r w:rsidRPr="00492AF0">
              <w:t>ent’</w:t>
            </w:r>
            <w:r>
              <w:t>s</w:t>
            </w:r>
            <w:r w:rsidRPr="00492AF0">
              <w:t xml:space="preserve"> ove</w:t>
            </w:r>
            <w:r>
              <w:t>r</w:t>
            </w:r>
            <w:r w:rsidRPr="00492AF0">
              <w:t>al</w:t>
            </w:r>
            <w:r>
              <w:t xml:space="preserve">l </w:t>
            </w:r>
            <w:r w:rsidRPr="00492AF0">
              <w:t>align</w:t>
            </w:r>
            <w:r>
              <w:t>m</w:t>
            </w:r>
            <w:r w:rsidRPr="00492AF0">
              <w:t>en</w:t>
            </w:r>
            <w:r>
              <w:t>t</w:t>
            </w:r>
            <w:r w:rsidRPr="00492AF0">
              <w:t xml:space="preserve"> t</w:t>
            </w:r>
            <w:r>
              <w:t xml:space="preserve">o </w:t>
            </w:r>
            <w:r w:rsidRPr="00492AF0">
              <w:t>st</w:t>
            </w:r>
            <w:r>
              <w:t>r</w:t>
            </w:r>
            <w:r w:rsidRPr="00492AF0">
              <w:t>ateg</w:t>
            </w:r>
            <w:r>
              <w:t xml:space="preserve">y, </w:t>
            </w:r>
            <w:r w:rsidRPr="00492AF0">
              <w:t>buildin</w:t>
            </w:r>
            <w:r>
              <w:t>g</w:t>
            </w:r>
            <w:r w:rsidRPr="00492AF0">
              <w:t xml:space="preserve"> an</w:t>
            </w:r>
            <w:r>
              <w:t>d</w:t>
            </w:r>
            <w:r w:rsidRPr="00492AF0">
              <w:t xml:space="preserve"> </w:t>
            </w:r>
            <w:r>
              <w:t>m</w:t>
            </w:r>
            <w:r w:rsidRPr="00492AF0">
              <w:t>aintainin</w:t>
            </w:r>
            <w:r>
              <w:t>g</w:t>
            </w:r>
            <w:r w:rsidRPr="00492AF0">
              <w:t xml:space="preserve"> </w:t>
            </w:r>
            <w:r>
              <w:t>s</w:t>
            </w:r>
            <w:r w:rsidRPr="00492AF0">
              <w:t>t</w:t>
            </w:r>
            <w:r>
              <w:t>r</w:t>
            </w:r>
            <w:r w:rsidRPr="00492AF0">
              <w:t>ategi</w:t>
            </w:r>
            <w:r>
              <w:t>c</w:t>
            </w:r>
            <w:r w:rsidRPr="00492AF0">
              <w:t xml:space="preserve"> pa</w:t>
            </w:r>
            <w:r>
              <w:t>r</w:t>
            </w:r>
            <w:r w:rsidRPr="00492AF0">
              <w:t>tne</w:t>
            </w:r>
            <w:r>
              <w:t>rs</w:t>
            </w:r>
            <w:r w:rsidRPr="00492AF0">
              <w:t>hips</w:t>
            </w:r>
            <w:r>
              <w:t xml:space="preserve">, </w:t>
            </w:r>
            <w:r w:rsidRPr="00492AF0">
              <w:t>th</w:t>
            </w:r>
            <w:r>
              <w:t xml:space="preserve">e </w:t>
            </w:r>
            <w:r w:rsidRPr="00492AF0">
              <w:t>depa</w:t>
            </w:r>
            <w:r>
              <w:t>r</w:t>
            </w:r>
            <w:r w:rsidRPr="00492AF0">
              <w:t>t</w:t>
            </w:r>
            <w:r>
              <w:t>m</w:t>
            </w:r>
            <w:r w:rsidRPr="00492AF0">
              <w:t>ent’</w:t>
            </w:r>
            <w:r>
              <w:t>s</w:t>
            </w:r>
            <w:r w:rsidRPr="00492AF0">
              <w:t xml:space="preserve"> </w:t>
            </w:r>
            <w:r>
              <w:t>s</w:t>
            </w:r>
            <w:r w:rsidRPr="00492AF0">
              <w:t>t</w:t>
            </w:r>
            <w:r>
              <w:t>r</w:t>
            </w:r>
            <w:r w:rsidRPr="00492AF0">
              <w:t>ategi</w:t>
            </w:r>
            <w:r>
              <w:t>c</w:t>
            </w:r>
            <w:r w:rsidRPr="00492AF0">
              <w:t xml:space="preserve"> perfor</w:t>
            </w:r>
            <w:r>
              <w:t>m</w:t>
            </w:r>
            <w:r w:rsidRPr="00492AF0">
              <w:t>an</w:t>
            </w:r>
            <w:r>
              <w:t>ce</w:t>
            </w:r>
            <w:r w:rsidRPr="00492AF0">
              <w:t xml:space="preserve"> (finan</w:t>
            </w:r>
            <w:r>
              <w:t>c</w:t>
            </w:r>
            <w:r w:rsidRPr="00492AF0">
              <w:t>ia</w:t>
            </w:r>
            <w:r>
              <w:t>l</w:t>
            </w:r>
            <w:r w:rsidRPr="00492AF0">
              <w:t xml:space="preserve"> an</w:t>
            </w:r>
            <w:r>
              <w:t xml:space="preserve">d </w:t>
            </w:r>
            <w:r w:rsidRPr="00492AF0">
              <w:t>non-finan</w:t>
            </w:r>
            <w:r>
              <w:t>c</w:t>
            </w:r>
            <w:r w:rsidRPr="00492AF0">
              <w:t>ial</w:t>
            </w:r>
            <w:r>
              <w:t xml:space="preserve">) and </w:t>
            </w:r>
            <w:r w:rsidRPr="00492AF0">
              <w:t>e</w:t>
            </w:r>
            <w:r>
              <w:t>m</w:t>
            </w:r>
            <w:r w:rsidRPr="00492AF0">
              <w:t>ergin</w:t>
            </w:r>
            <w:r>
              <w:t>g</w:t>
            </w:r>
            <w:r w:rsidRPr="00492AF0">
              <w:t xml:space="preserve"> i</w:t>
            </w:r>
            <w:r>
              <w:t>ss</w:t>
            </w:r>
            <w:r w:rsidRPr="00492AF0">
              <w:t>ues</w:t>
            </w:r>
            <w:r w:rsidR="00D11632">
              <w:t xml:space="preserve">. </w:t>
            </w:r>
          </w:p>
        </w:tc>
      </w:tr>
      <w:tr w:rsidR="00C917E9" w14:paraId="305865A4" w14:textId="77777777" w:rsidTr="00F71E7F">
        <w:tc>
          <w:tcPr>
            <w:tcW w:w="2719" w:type="dxa"/>
            <w:shd w:val="clear" w:color="auto" w:fill="B289BC"/>
          </w:tcPr>
          <w:p w14:paraId="3B9BD19F" w14:textId="77777777" w:rsidR="00C917E9" w:rsidRPr="00C917E9" w:rsidRDefault="00C917E9" w:rsidP="00F71E7F">
            <w:pPr>
              <w:pStyle w:val="ARTablecopy"/>
            </w:pPr>
            <w:r w:rsidRPr="00C917E9">
              <w:rPr>
                <w:color w:val="FFFFFF" w:themeColor="background1"/>
              </w:rPr>
              <w:t>Meeting frequency</w:t>
            </w:r>
            <w:r w:rsidRPr="00C917E9">
              <w:t xml:space="preserve"> </w:t>
            </w:r>
          </w:p>
        </w:tc>
        <w:tc>
          <w:tcPr>
            <w:tcW w:w="6187" w:type="dxa"/>
            <w:shd w:val="clear" w:color="auto" w:fill="D9D9D9"/>
          </w:tcPr>
          <w:p w14:paraId="63C5A504" w14:textId="77777777" w:rsidR="00C917E9" w:rsidRDefault="00C917E9" w:rsidP="00F71E7F">
            <w:pPr>
              <w:pStyle w:val="ARbodycopy"/>
              <w:spacing w:after="120"/>
            </w:pPr>
            <w:r w:rsidRPr="00C917E9">
              <w:t xml:space="preserve">Weekly </w:t>
            </w:r>
          </w:p>
        </w:tc>
      </w:tr>
      <w:tr w:rsidR="00B1264B" w14:paraId="68F9CED8" w14:textId="77777777" w:rsidTr="00B1264B">
        <w:tc>
          <w:tcPr>
            <w:tcW w:w="2719" w:type="dxa"/>
            <w:shd w:val="clear" w:color="auto" w:fill="B289BC"/>
          </w:tcPr>
          <w:p w14:paraId="06DB72D6" w14:textId="77777777" w:rsidR="00B1264B" w:rsidRPr="00C917E9" w:rsidRDefault="00B1264B" w:rsidP="00C917E9">
            <w:pPr>
              <w:pStyle w:val="ARTablecopy"/>
              <w:rPr>
                <w:color w:val="FFFFFF" w:themeColor="background1"/>
              </w:rPr>
            </w:pPr>
            <w:r w:rsidRPr="00C917E9">
              <w:rPr>
                <w:color w:val="FFFFFF" w:themeColor="background1"/>
              </w:rPr>
              <w:lastRenderedPageBreak/>
              <w:t xml:space="preserve">Membership </w:t>
            </w:r>
          </w:p>
        </w:tc>
        <w:tc>
          <w:tcPr>
            <w:tcW w:w="6187" w:type="dxa"/>
            <w:shd w:val="clear" w:color="auto" w:fill="D9D9D9"/>
          </w:tcPr>
          <w:p w14:paraId="2BD13344" w14:textId="77777777" w:rsidR="00B1264B" w:rsidRPr="007F7611" w:rsidRDefault="00B1264B" w:rsidP="00467D9B">
            <w:pPr>
              <w:pStyle w:val="ARbullets"/>
            </w:pPr>
            <w:r w:rsidRPr="007F7611">
              <w:t>Director-General (Chair)</w:t>
            </w:r>
          </w:p>
          <w:p w14:paraId="13A88209" w14:textId="77777777" w:rsidR="00B1264B" w:rsidRPr="007F7611" w:rsidRDefault="00B1264B" w:rsidP="00467D9B">
            <w:pPr>
              <w:pStyle w:val="ARbullets"/>
            </w:pPr>
            <w:r w:rsidRPr="007F7611">
              <w:t>Deputy Director-General, Service Delivery</w:t>
            </w:r>
          </w:p>
          <w:p w14:paraId="42914DF0" w14:textId="77777777" w:rsidR="00B1264B" w:rsidRPr="007F7611" w:rsidRDefault="00B1264B" w:rsidP="00467D9B">
            <w:pPr>
              <w:pStyle w:val="ARbullets"/>
            </w:pPr>
            <w:r w:rsidRPr="007F7611">
              <w:t xml:space="preserve">Deputy Director-General, Strategy </w:t>
            </w:r>
          </w:p>
          <w:p w14:paraId="5B67D2A4" w14:textId="77777777" w:rsidR="00B1264B" w:rsidRPr="007F7611" w:rsidRDefault="00B1264B" w:rsidP="00467D9B">
            <w:pPr>
              <w:pStyle w:val="ARbullets"/>
            </w:pPr>
            <w:r w:rsidRPr="007F7611">
              <w:t>Assistant Director-General, Corporate Services</w:t>
            </w:r>
          </w:p>
          <w:p w14:paraId="3908D158" w14:textId="77777777" w:rsidR="00B1264B" w:rsidRPr="007F7611" w:rsidRDefault="00B1264B" w:rsidP="00467D9B">
            <w:pPr>
              <w:pStyle w:val="ARbullets"/>
            </w:pPr>
            <w:r w:rsidRPr="007F7611">
              <w:t>Assistant Director-General and Chief Information Officer, Information, Innovation and Recovery</w:t>
            </w:r>
          </w:p>
          <w:p w14:paraId="2253E8CC" w14:textId="77777777" w:rsidR="00B1264B" w:rsidRPr="007F7611" w:rsidRDefault="00B1264B" w:rsidP="00467D9B">
            <w:pPr>
              <w:pStyle w:val="ARbullets"/>
            </w:pPr>
            <w:r w:rsidRPr="007F7611">
              <w:t>Senior Executive Director, Youth Justice Services</w:t>
            </w:r>
          </w:p>
          <w:p w14:paraId="0816AD0F" w14:textId="77777777" w:rsidR="00B1264B" w:rsidRPr="007F7611" w:rsidRDefault="00B1264B" w:rsidP="00467D9B">
            <w:pPr>
              <w:pStyle w:val="ARbullets"/>
            </w:pPr>
            <w:r w:rsidRPr="007F7611">
              <w:t>Executive Director and Chief Human Resources Officer, People and Culture</w:t>
            </w:r>
          </w:p>
        </w:tc>
      </w:tr>
    </w:tbl>
    <w:p w14:paraId="52812FBA" w14:textId="77777777" w:rsidR="00B1264B" w:rsidRDefault="00B1264B" w:rsidP="00B1264B"/>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75"/>
        <w:gridCol w:w="6131"/>
      </w:tblGrid>
      <w:tr w:rsidR="00B1264B" w14:paraId="3B569723" w14:textId="77777777" w:rsidTr="00C917E9">
        <w:tc>
          <w:tcPr>
            <w:tcW w:w="8906" w:type="dxa"/>
            <w:gridSpan w:val="2"/>
            <w:shd w:val="clear" w:color="auto" w:fill="55256E"/>
          </w:tcPr>
          <w:p w14:paraId="4110C4B1" w14:textId="77777777" w:rsidR="00B1264B" w:rsidRPr="00A32DD1" w:rsidRDefault="00B1264B" w:rsidP="00C917E9">
            <w:pPr>
              <w:pStyle w:val="ARTablecopy"/>
            </w:pPr>
            <w:r>
              <w:t>Audit and Risk Committee</w:t>
            </w:r>
          </w:p>
        </w:tc>
      </w:tr>
      <w:tr w:rsidR="00B1264B" w14:paraId="673F62D9" w14:textId="77777777" w:rsidTr="00B1264B">
        <w:tc>
          <w:tcPr>
            <w:tcW w:w="2775" w:type="dxa"/>
            <w:shd w:val="clear" w:color="auto" w:fill="B289BC"/>
          </w:tcPr>
          <w:p w14:paraId="03F0F595"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31" w:type="dxa"/>
            <w:shd w:val="clear" w:color="auto" w:fill="D9D9D9"/>
          </w:tcPr>
          <w:p w14:paraId="4E09FCC4" w14:textId="5BB2CAFF" w:rsidR="00B1264B" w:rsidRPr="001E23B1" w:rsidRDefault="00B1264B" w:rsidP="00C917E9">
            <w:pPr>
              <w:pStyle w:val="ARbodycopy"/>
              <w:rPr>
                <w:lang w:eastAsia="en-AU"/>
              </w:rPr>
            </w:pPr>
            <w:r w:rsidRPr="001E23B1">
              <w:rPr>
                <w:lang w:eastAsia="en-AU"/>
              </w:rPr>
              <w:t xml:space="preserve">The </w:t>
            </w:r>
            <w:r>
              <w:rPr>
                <w:lang w:eastAsia="en-AU"/>
              </w:rPr>
              <w:t>Audit and Risk Committee provides</w:t>
            </w:r>
            <w:r w:rsidRPr="001E23B1">
              <w:rPr>
                <w:lang w:eastAsia="en-AU"/>
              </w:rPr>
              <w:t xml:space="preserve"> independent assurance and assistance to the Director-General on the risk, control and compliance frameworks and the department’s external accountability responsibilities, and other matters relevant to the duties and responsibilities of the committee, and as prescribed in the </w:t>
            </w:r>
            <w:r w:rsidRPr="001E23B1">
              <w:rPr>
                <w:i/>
                <w:lang w:eastAsia="en-AU"/>
              </w:rPr>
              <w:t>Financial Accountability Act 2009</w:t>
            </w:r>
            <w:r w:rsidRPr="001E23B1">
              <w:rPr>
                <w:lang w:eastAsia="en-AU"/>
              </w:rPr>
              <w:t xml:space="preserve">, the </w:t>
            </w:r>
            <w:r w:rsidRPr="001E23B1">
              <w:rPr>
                <w:i/>
                <w:lang w:eastAsia="en-AU"/>
              </w:rPr>
              <w:t>Financial Accountability Regulation 2009</w:t>
            </w:r>
            <w:r w:rsidRPr="001E23B1">
              <w:rPr>
                <w:lang w:eastAsia="en-AU"/>
              </w:rPr>
              <w:t xml:space="preserve"> and the </w:t>
            </w:r>
            <w:r w:rsidRPr="001E23B1">
              <w:rPr>
                <w:i/>
                <w:lang w:eastAsia="en-AU"/>
              </w:rPr>
              <w:t>Financial and Performance Management Standard 2009</w:t>
            </w:r>
            <w:r w:rsidRPr="001E23B1">
              <w:rPr>
                <w:lang w:eastAsia="en-AU"/>
              </w:rPr>
              <w:t>.</w:t>
            </w:r>
          </w:p>
          <w:p w14:paraId="7032C869" w14:textId="5AE70856" w:rsidR="00B1264B" w:rsidRDefault="00B1264B" w:rsidP="00265C65">
            <w:pPr>
              <w:pStyle w:val="ARbodycopy"/>
              <w:spacing w:after="120"/>
            </w:pPr>
            <w:r w:rsidRPr="001E23B1">
              <w:rPr>
                <w:lang w:eastAsia="en-AU"/>
              </w:rPr>
              <w:t xml:space="preserve">The </w:t>
            </w:r>
            <w:r w:rsidR="00265C65">
              <w:rPr>
                <w:lang w:eastAsia="en-AU"/>
              </w:rPr>
              <w:t xml:space="preserve">committee </w:t>
            </w:r>
            <w:r w:rsidRPr="001E23B1">
              <w:rPr>
                <w:lang w:eastAsia="en-AU"/>
              </w:rPr>
              <w:t>does not replace or replicate established management responsibilities and delegations, the responsibilities of other executive management groups, or the reporting lines and responsibilities of either internal audit or external audit functions.</w:t>
            </w:r>
          </w:p>
        </w:tc>
      </w:tr>
      <w:tr w:rsidR="00B1264B" w14:paraId="6E7ADF2C" w14:textId="77777777" w:rsidTr="00B1264B">
        <w:tc>
          <w:tcPr>
            <w:tcW w:w="2775" w:type="dxa"/>
            <w:shd w:val="clear" w:color="auto" w:fill="B289BC"/>
          </w:tcPr>
          <w:p w14:paraId="05BFFEAB"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131" w:type="dxa"/>
            <w:shd w:val="clear" w:color="auto" w:fill="D9D9D9"/>
          </w:tcPr>
          <w:p w14:paraId="3199A5D0" w14:textId="77777777" w:rsidR="00B1264B" w:rsidRPr="00BD79F1" w:rsidRDefault="00B1264B" w:rsidP="00B1264B">
            <w:pPr>
              <w:rPr>
                <w:highlight w:val="green"/>
              </w:rPr>
            </w:pPr>
            <w:r w:rsidRPr="00C917E9">
              <w:rPr>
                <w:rFonts w:ascii="Arial" w:hAnsi="Arial"/>
                <w:sz w:val="22"/>
                <w:szCs w:val="22"/>
                <w:lang w:eastAsia="en-AU"/>
              </w:rPr>
              <w:t>Quarterly</w:t>
            </w:r>
          </w:p>
        </w:tc>
      </w:tr>
      <w:tr w:rsidR="00B1264B" w14:paraId="0CC551B8" w14:textId="77777777" w:rsidTr="00B1264B">
        <w:tc>
          <w:tcPr>
            <w:tcW w:w="2775" w:type="dxa"/>
            <w:shd w:val="clear" w:color="auto" w:fill="B289BC"/>
          </w:tcPr>
          <w:p w14:paraId="7AD0872D"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131" w:type="dxa"/>
            <w:shd w:val="clear" w:color="auto" w:fill="D9D9D9"/>
          </w:tcPr>
          <w:p w14:paraId="2CDED4A4" w14:textId="77777777" w:rsidR="00B1264B" w:rsidRPr="007F7611" w:rsidRDefault="00B1264B" w:rsidP="00467D9B">
            <w:pPr>
              <w:pStyle w:val="ARbullets"/>
            </w:pPr>
            <w:r w:rsidRPr="007F7611">
              <w:t>Ms Karen Prentis (Chair – independent external member)</w:t>
            </w:r>
          </w:p>
          <w:p w14:paraId="7B9064D3" w14:textId="77777777" w:rsidR="00B1264B" w:rsidRPr="007F7611" w:rsidRDefault="00B1264B" w:rsidP="00467D9B">
            <w:pPr>
              <w:pStyle w:val="ARbullets"/>
            </w:pPr>
            <w:r w:rsidRPr="007F7611">
              <w:t>Mr Peter Dowling (independent external member)</w:t>
            </w:r>
          </w:p>
          <w:p w14:paraId="6D78FD44" w14:textId="77777777" w:rsidR="00B1264B" w:rsidRPr="007F7611" w:rsidRDefault="00B1264B" w:rsidP="00467D9B">
            <w:pPr>
              <w:pStyle w:val="ARbullets"/>
            </w:pPr>
            <w:r w:rsidRPr="007F7611">
              <w:t>Assistant Director-General, Corporate Services</w:t>
            </w:r>
          </w:p>
          <w:p w14:paraId="1009D19B" w14:textId="77777777" w:rsidR="001F5EFC" w:rsidRDefault="001F5EFC" w:rsidP="00467D9B">
            <w:pPr>
              <w:pStyle w:val="ARbullets"/>
            </w:pPr>
            <w:r w:rsidRPr="007F7611">
              <w:t xml:space="preserve">Regional Executive Director, South West Region </w:t>
            </w:r>
          </w:p>
          <w:p w14:paraId="6DBD2870" w14:textId="74FF75AB" w:rsidR="00B1264B" w:rsidRPr="007F7611" w:rsidRDefault="00B1264B" w:rsidP="001F5EFC">
            <w:pPr>
              <w:pStyle w:val="ARbullets"/>
            </w:pPr>
            <w:r w:rsidRPr="007F7611">
              <w:t>Senior Executive D</w:t>
            </w:r>
            <w:r w:rsidR="001F5EFC">
              <w:t>irector, Youth Justice Services</w:t>
            </w:r>
          </w:p>
        </w:tc>
      </w:tr>
      <w:tr w:rsidR="00B1264B" w14:paraId="6FEC1A92" w14:textId="77777777" w:rsidTr="00B1264B">
        <w:tc>
          <w:tcPr>
            <w:tcW w:w="2775" w:type="dxa"/>
            <w:shd w:val="clear" w:color="auto" w:fill="B289BC"/>
          </w:tcPr>
          <w:p w14:paraId="08DCAB3B" w14:textId="77777777" w:rsidR="00B1264B" w:rsidRPr="00C917E9" w:rsidRDefault="00B1264B" w:rsidP="00C917E9">
            <w:pPr>
              <w:pStyle w:val="ARTablecopy"/>
              <w:rPr>
                <w:color w:val="FFFFFF" w:themeColor="background1"/>
              </w:rPr>
            </w:pPr>
            <w:r w:rsidRPr="00C917E9">
              <w:rPr>
                <w:color w:val="FFFFFF" w:themeColor="background1"/>
              </w:rPr>
              <w:t xml:space="preserve">Standing invited guests </w:t>
            </w:r>
          </w:p>
        </w:tc>
        <w:tc>
          <w:tcPr>
            <w:tcW w:w="6131" w:type="dxa"/>
            <w:shd w:val="clear" w:color="auto" w:fill="D9D9D9"/>
          </w:tcPr>
          <w:p w14:paraId="14A1B06E" w14:textId="77777777" w:rsidR="00B1264B" w:rsidRPr="007F7611" w:rsidRDefault="00B1264B" w:rsidP="00467D9B">
            <w:pPr>
              <w:pStyle w:val="ARbullets"/>
            </w:pPr>
            <w:r w:rsidRPr="007F7611">
              <w:t>Director-General (special invitee)</w:t>
            </w:r>
          </w:p>
          <w:p w14:paraId="19FA3611" w14:textId="77777777" w:rsidR="00B1264B" w:rsidRPr="007F7611" w:rsidRDefault="00B1264B" w:rsidP="00467D9B">
            <w:pPr>
              <w:pStyle w:val="ARbullets"/>
            </w:pPr>
            <w:r w:rsidRPr="007F7611">
              <w:t xml:space="preserve">Chief Finance Officer </w:t>
            </w:r>
          </w:p>
          <w:p w14:paraId="2EF8F64E" w14:textId="169D3461" w:rsidR="00B1264B" w:rsidRPr="007F7611" w:rsidRDefault="008A38AD" w:rsidP="00807206">
            <w:pPr>
              <w:pStyle w:val="ARbullets"/>
            </w:pPr>
            <w:r>
              <w:t xml:space="preserve">Brydie Bodnar (B Commerce, MBA, FCPA, CIA), </w:t>
            </w:r>
            <w:r w:rsidR="002659BF">
              <w:t>Director,</w:t>
            </w:r>
            <w:r w:rsidR="00B1264B" w:rsidRPr="007F7611">
              <w:t xml:space="preserve"> Internal Audit and Compliance Services, </w:t>
            </w:r>
            <w:r w:rsidR="00B1264B" w:rsidRPr="007F7611">
              <w:lastRenderedPageBreak/>
              <w:t>Department of Communities, Disability Services and Seniors</w:t>
            </w:r>
          </w:p>
          <w:p w14:paraId="200DD6CB" w14:textId="77777777" w:rsidR="00B1264B" w:rsidRPr="007F7611" w:rsidRDefault="00B1264B" w:rsidP="00467D9B">
            <w:pPr>
              <w:pStyle w:val="ARbullets"/>
            </w:pPr>
            <w:r w:rsidRPr="007F7611">
              <w:t>Engagement Leader and Director, Specialist Audit Services, Queensland Audit Office</w:t>
            </w:r>
          </w:p>
          <w:p w14:paraId="4DF5F606" w14:textId="77777777" w:rsidR="00B1264B" w:rsidRPr="007F7611" w:rsidRDefault="00B1264B" w:rsidP="00467D9B">
            <w:pPr>
              <w:pStyle w:val="ARbullets"/>
            </w:pPr>
            <w:r w:rsidRPr="007F7611">
              <w:t xml:space="preserve">Audit Managers, Queensland Audit Office </w:t>
            </w:r>
          </w:p>
        </w:tc>
      </w:tr>
      <w:tr w:rsidR="00B1264B" w:rsidRPr="009866F3" w14:paraId="5FA6505E" w14:textId="77777777" w:rsidTr="00B1264B">
        <w:tc>
          <w:tcPr>
            <w:tcW w:w="2775" w:type="dxa"/>
            <w:shd w:val="clear" w:color="auto" w:fill="B289BC"/>
          </w:tcPr>
          <w:p w14:paraId="4FC43D70" w14:textId="77777777" w:rsidR="00B1264B" w:rsidRPr="00C917E9" w:rsidRDefault="00B1264B" w:rsidP="00C917E9">
            <w:pPr>
              <w:pStyle w:val="ARTablecopy"/>
              <w:rPr>
                <w:color w:val="FFFFFF" w:themeColor="background1"/>
              </w:rPr>
            </w:pPr>
            <w:r w:rsidRPr="00C917E9">
              <w:rPr>
                <w:color w:val="FFFFFF" w:themeColor="background1"/>
              </w:rPr>
              <w:lastRenderedPageBreak/>
              <w:t>Total remuneration payments and on-costs</w:t>
            </w:r>
          </w:p>
        </w:tc>
        <w:tc>
          <w:tcPr>
            <w:tcW w:w="6131" w:type="dxa"/>
            <w:shd w:val="clear" w:color="auto" w:fill="D9D9D9"/>
          </w:tcPr>
          <w:p w14:paraId="3675C8D4" w14:textId="3F706CB7" w:rsidR="00B1264B" w:rsidRPr="00C917E9" w:rsidRDefault="00B1264B" w:rsidP="00C917E9">
            <w:pPr>
              <w:pStyle w:val="ARbodycopy"/>
              <w:spacing w:after="120"/>
            </w:pPr>
            <w:r w:rsidRPr="00C917E9">
              <w:t xml:space="preserve">In 2017-18, the external independent chair and external member received total remuneration of $8,800 </w:t>
            </w:r>
            <w:proofErr w:type="spellStart"/>
            <w:r w:rsidRPr="00C917E9">
              <w:t>inc</w:t>
            </w:r>
            <w:r w:rsidR="00C917E9">
              <w:t>.</w:t>
            </w:r>
            <w:proofErr w:type="spellEnd"/>
            <w:r w:rsidRPr="00C917E9">
              <w:t xml:space="preserve"> GST.</w:t>
            </w:r>
          </w:p>
        </w:tc>
      </w:tr>
    </w:tbl>
    <w:p w14:paraId="0A6620CF" w14:textId="77777777" w:rsidR="00B1264B" w:rsidRDefault="00B1264B" w:rsidP="00B1264B"/>
    <w:p w14:paraId="0B0565F1" w14:textId="7645A477" w:rsidR="00B1264B" w:rsidRPr="007F7611" w:rsidRDefault="00B1264B" w:rsidP="00C917E9">
      <w:pPr>
        <w:pStyle w:val="ARheading2maroon"/>
      </w:pPr>
      <w:r w:rsidRPr="007F7611">
        <w:t xml:space="preserve">Leadership and </w:t>
      </w:r>
      <w:r w:rsidR="00076F2C">
        <w:t>p</w:t>
      </w:r>
      <w:r w:rsidRPr="007F7611">
        <w:t xml:space="preserve">erformance </w:t>
      </w:r>
      <w:r w:rsidR="00076F2C">
        <w:t>g</w:t>
      </w:r>
      <w:r w:rsidRPr="007F7611">
        <w:t>overnance</w:t>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49"/>
        <w:gridCol w:w="6157"/>
      </w:tblGrid>
      <w:tr w:rsidR="00B1264B" w:rsidRPr="00A32DD1" w14:paraId="38411C5B" w14:textId="77777777" w:rsidTr="00C917E9">
        <w:tc>
          <w:tcPr>
            <w:tcW w:w="8906" w:type="dxa"/>
            <w:gridSpan w:val="2"/>
            <w:shd w:val="clear" w:color="auto" w:fill="55256E"/>
          </w:tcPr>
          <w:p w14:paraId="69247FA0" w14:textId="77777777" w:rsidR="00B1264B" w:rsidRPr="00A32DD1" w:rsidRDefault="00B1264B" w:rsidP="00C917E9">
            <w:pPr>
              <w:pStyle w:val="ARTablecopy"/>
            </w:pPr>
            <w:r>
              <w:t>Child and Family Leadership Performance Committee</w:t>
            </w:r>
          </w:p>
        </w:tc>
      </w:tr>
      <w:tr w:rsidR="00B1264B" w14:paraId="591745DB" w14:textId="77777777" w:rsidTr="00B1264B">
        <w:tc>
          <w:tcPr>
            <w:tcW w:w="2749" w:type="dxa"/>
            <w:shd w:val="clear" w:color="auto" w:fill="B289BC"/>
          </w:tcPr>
          <w:p w14:paraId="34E992DF"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57" w:type="dxa"/>
            <w:shd w:val="clear" w:color="auto" w:fill="D9D9D9"/>
          </w:tcPr>
          <w:p w14:paraId="7FB4373F" w14:textId="77777777" w:rsidR="00B1264B" w:rsidRDefault="00B1264B" w:rsidP="00C917E9">
            <w:pPr>
              <w:pStyle w:val="ARbodycopy"/>
            </w:pPr>
            <w:r>
              <w:t xml:space="preserve">The Child and Family Leadership and Performance Committee is a sub-committee of the Portfolio Executive Board. The committee drives the department’s strategic objectives and vision for Queenslanders to be safe and thriving in families and communities. </w:t>
            </w:r>
          </w:p>
          <w:p w14:paraId="1E9F1C8E" w14:textId="1ED66D4E" w:rsidR="00B1264B" w:rsidRDefault="00B1264B" w:rsidP="00D11632">
            <w:pPr>
              <w:pStyle w:val="ARbodycopy"/>
              <w:spacing w:after="120"/>
            </w:pPr>
            <w:r>
              <w:t>The committee leads a whole-of-department approach to women, child protection, and domestic and family violence strategy and governance, leadership and performance, and risk management, and provides a forum to drive innovation and continuous improvement, and develop and fo</w:t>
            </w:r>
            <w:r w:rsidR="00D11632">
              <w:t xml:space="preserve">ster senior leadership talent. </w:t>
            </w:r>
          </w:p>
        </w:tc>
      </w:tr>
      <w:tr w:rsidR="00B1264B" w14:paraId="67DA423F" w14:textId="77777777" w:rsidTr="00B1264B">
        <w:tc>
          <w:tcPr>
            <w:tcW w:w="2749" w:type="dxa"/>
            <w:shd w:val="clear" w:color="auto" w:fill="B289BC"/>
          </w:tcPr>
          <w:p w14:paraId="6CDFCD54"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157" w:type="dxa"/>
            <w:shd w:val="clear" w:color="auto" w:fill="D9D9D9"/>
          </w:tcPr>
          <w:p w14:paraId="60D5097F" w14:textId="77777777" w:rsidR="00B1264B" w:rsidRDefault="00B1264B" w:rsidP="00C917E9">
            <w:pPr>
              <w:pStyle w:val="ARbodycopy"/>
              <w:spacing w:after="120"/>
            </w:pPr>
            <w:r w:rsidRPr="00C917E9">
              <w:t>Bi-monthly</w:t>
            </w:r>
          </w:p>
        </w:tc>
      </w:tr>
      <w:tr w:rsidR="00B1264B" w14:paraId="13F62DCB" w14:textId="77777777" w:rsidTr="00B1264B">
        <w:tc>
          <w:tcPr>
            <w:tcW w:w="2749" w:type="dxa"/>
            <w:shd w:val="clear" w:color="auto" w:fill="B289BC"/>
          </w:tcPr>
          <w:p w14:paraId="3B2C676B"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157" w:type="dxa"/>
            <w:shd w:val="clear" w:color="auto" w:fill="D9D9D9"/>
          </w:tcPr>
          <w:p w14:paraId="3188495E" w14:textId="77777777" w:rsidR="00B1264B" w:rsidRPr="007F7611" w:rsidRDefault="00B1264B" w:rsidP="00467D9B">
            <w:pPr>
              <w:pStyle w:val="ARbullets"/>
            </w:pPr>
            <w:r w:rsidRPr="007F7611">
              <w:t>Deputy Director-General, Service Delivery (Chair)</w:t>
            </w:r>
          </w:p>
          <w:p w14:paraId="5473584A" w14:textId="77777777" w:rsidR="00B1264B" w:rsidRPr="007F7611" w:rsidRDefault="00B1264B" w:rsidP="00467D9B">
            <w:pPr>
              <w:pStyle w:val="ARbullets"/>
            </w:pPr>
            <w:r w:rsidRPr="007F7611">
              <w:t>Deputy Director-General, Strategy</w:t>
            </w:r>
          </w:p>
          <w:p w14:paraId="680EF11D" w14:textId="77777777" w:rsidR="00B1264B" w:rsidRPr="007F7611" w:rsidRDefault="00B1264B" w:rsidP="00467D9B">
            <w:pPr>
              <w:pStyle w:val="ARbullets"/>
            </w:pPr>
            <w:r w:rsidRPr="007F7611">
              <w:t>Assistant Director-General, Corporate Services</w:t>
            </w:r>
          </w:p>
          <w:p w14:paraId="2044C466" w14:textId="77777777" w:rsidR="00B1264B" w:rsidRPr="007F7611" w:rsidRDefault="00B1264B" w:rsidP="00467D9B">
            <w:pPr>
              <w:pStyle w:val="ARbullets"/>
            </w:pPr>
            <w:r w:rsidRPr="007F7611">
              <w:t>Regional Executive Director, South East Region</w:t>
            </w:r>
          </w:p>
          <w:p w14:paraId="092F2EE3" w14:textId="77777777" w:rsidR="00B1264B" w:rsidRPr="007F7611" w:rsidRDefault="00B1264B" w:rsidP="00467D9B">
            <w:pPr>
              <w:pStyle w:val="ARbullets"/>
            </w:pPr>
            <w:r w:rsidRPr="007F7611">
              <w:t>Regional Executive Director, Moreton Region</w:t>
            </w:r>
          </w:p>
          <w:p w14:paraId="722665EC" w14:textId="77777777" w:rsidR="00B1264B" w:rsidRPr="007F7611" w:rsidRDefault="00B1264B" w:rsidP="00467D9B">
            <w:pPr>
              <w:pStyle w:val="ARbullets"/>
            </w:pPr>
            <w:r w:rsidRPr="007F7611">
              <w:t>Executive Director, Child and Family Practice</w:t>
            </w:r>
          </w:p>
          <w:p w14:paraId="4620F60F" w14:textId="77777777" w:rsidR="00B1264B" w:rsidRPr="007F7611" w:rsidRDefault="00B1264B" w:rsidP="00467D9B">
            <w:pPr>
              <w:pStyle w:val="ARbullets"/>
            </w:pPr>
            <w:r w:rsidRPr="007F7611">
              <w:t>Executive Director, Child and Family Operations</w:t>
            </w:r>
          </w:p>
          <w:p w14:paraId="798C89DE" w14:textId="77777777" w:rsidR="00B1264B" w:rsidRPr="007F7611" w:rsidRDefault="00B1264B" w:rsidP="00467D9B">
            <w:pPr>
              <w:pStyle w:val="ARbullets"/>
            </w:pPr>
            <w:r w:rsidRPr="007F7611">
              <w:t>Executive Director, Strategic Policy and Legislation</w:t>
            </w:r>
          </w:p>
          <w:p w14:paraId="1F92037C" w14:textId="1951154B" w:rsidR="00B1264B" w:rsidRPr="007F7611" w:rsidRDefault="00B1264B" w:rsidP="00467D9B">
            <w:pPr>
              <w:pStyle w:val="ARbullets"/>
            </w:pPr>
            <w:r w:rsidRPr="007F7611">
              <w:t>Executive Director, Strategy and Performance</w:t>
            </w:r>
          </w:p>
          <w:p w14:paraId="3F9C6D03" w14:textId="77777777" w:rsidR="00B1264B" w:rsidRPr="007F7611" w:rsidRDefault="00B1264B" w:rsidP="00467D9B">
            <w:pPr>
              <w:pStyle w:val="ARbullets"/>
            </w:pPr>
            <w:r w:rsidRPr="007F7611">
              <w:t>Executive Director, Strategy and Partnerships</w:t>
            </w:r>
          </w:p>
          <w:p w14:paraId="6F0ED212" w14:textId="77777777" w:rsidR="00B1264B" w:rsidRPr="007F7611" w:rsidRDefault="00B1264B" w:rsidP="00467D9B">
            <w:pPr>
              <w:pStyle w:val="ARbullets"/>
            </w:pPr>
            <w:r w:rsidRPr="007F7611">
              <w:t>Regional Director, Child and Family, North Queensland</w:t>
            </w:r>
          </w:p>
          <w:p w14:paraId="269DEF68" w14:textId="77777777" w:rsidR="00B1264B" w:rsidRPr="007F7611" w:rsidRDefault="00B1264B" w:rsidP="00467D9B">
            <w:pPr>
              <w:pStyle w:val="ARbullets"/>
            </w:pPr>
            <w:r w:rsidRPr="007F7611">
              <w:t>Regional Director, Child and Family, Central Queensland</w:t>
            </w:r>
          </w:p>
        </w:tc>
      </w:tr>
    </w:tbl>
    <w:p w14:paraId="66478362" w14:textId="77777777" w:rsidR="00B1264B" w:rsidRDefault="00B1264B" w:rsidP="00B1264B"/>
    <w:p w14:paraId="412C7DF6" w14:textId="7D4A0ADC" w:rsidR="00D11632" w:rsidRDefault="00D11632"/>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46"/>
        <w:gridCol w:w="6160"/>
      </w:tblGrid>
      <w:tr w:rsidR="00B1264B" w:rsidRPr="00A32DD1" w14:paraId="6636A856" w14:textId="77777777" w:rsidTr="00C917E9">
        <w:tc>
          <w:tcPr>
            <w:tcW w:w="8906" w:type="dxa"/>
            <w:gridSpan w:val="2"/>
            <w:shd w:val="clear" w:color="auto" w:fill="55256E"/>
          </w:tcPr>
          <w:p w14:paraId="6088411C" w14:textId="5B32A68E" w:rsidR="00B1264B" w:rsidRPr="00A32DD1" w:rsidRDefault="00B1264B" w:rsidP="00C917E9">
            <w:pPr>
              <w:pStyle w:val="ARTablecopy"/>
            </w:pPr>
            <w:r>
              <w:lastRenderedPageBreak/>
              <w:t>Youth Leadership and Performance Committee</w:t>
            </w:r>
          </w:p>
        </w:tc>
      </w:tr>
      <w:tr w:rsidR="00B1264B" w14:paraId="398646A0" w14:textId="77777777" w:rsidTr="00B1264B">
        <w:tc>
          <w:tcPr>
            <w:tcW w:w="2746" w:type="dxa"/>
            <w:shd w:val="clear" w:color="auto" w:fill="B289BC"/>
          </w:tcPr>
          <w:p w14:paraId="59E4CAED"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60" w:type="dxa"/>
            <w:shd w:val="clear" w:color="auto" w:fill="D9D9D9"/>
          </w:tcPr>
          <w:p w14:paraId="3949BE37" w14:textId="77777777" w:rsidR="00B1264B" w:rsidRDefault="00B1264B" w:rsidP="00C917E9">
            <w:pPr>
              <w:pStyle w:val="ARbodycopy"/>
            </w:pPr>
            <w:r>
              <w:t xml:space="preserve">The Youth Leadership and Performance Committee is a sub-committee of the Portfolio Executive Board. The committee drives the department’s strategic objectives and vision for Queenslanders to be safe and thriving in families and communities. </w:t>
            </w:r>
          </w:p>
          <w:p w14:paraId="3F2CECD4" w14:textId="1BE7DCC4" w:rsidR="00B1264B" w:rsidRDefault="00B1264B" w:rsidP="00D11632">
            <w:pPr>
              <w:pStyle w:val="ARbodycopy"/>
              <w:spacing w:after="120"/>
            </w:pPr>
            <w:r>
              <w:t>The committee leads a whole-of-department approach to youth and youth justice strategy and governance, leadership and performance, and risk management, and provides a forum drive innovation and continuous improvement, and to develop and fo</w:t>
            </w:r>
            <w:r w:rsidR="00D11632">
              <w:t>ster senior leadership talent.</w:t>
            </w:r>
          </w:p>
        </w:tc>
      </w:tr>
      <w:tr w:rsidR="00B1264B" w14:paraId="18CC8335" w14:textId="77777777" w:rsidTr="00B1264B">
        <w:tc>
          <w:tcPr>
            <w:tcW w:w="2746" w:type="dxa"/>
            <w:shd w:val="clear" w:color="auto" w:fill="B289BC"/>
          </w:tcPr>
          <w:p w14:paraId="6F503825"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160" w:type="dxa"/>
            <w:shd w:val="clear" w:color="auto" w:fill="D9D9D9"/>
          </w:tcPr>
          <w:p w14:paraId="7386E357" w14:textId="77777777" w:rsidR="00B1264B" w:rsidRDefault="00B1264B" w:rsidP="00C917E9">
            <w:pPr>
              <w:pStyle w:val="ARbodycopy"/>
              <w:spacing w:after="120"/>
            </w:pPr>
            <w:r w:rsidRPr="00C917E9">
              <w:t>Bi-monthly</w:t>
            </w:r>
          </w:p>
        </w:tc>
      </w:tr>
      <w:tr w:rsidR="00B1264B" w14:paraId="3DDF14DF" w14:textId="77777777" w:rsidTr="00B1264B">
        <w:tc>
          <w:tcPr>
            <w:tcW w:w="2746" w:type="dxa"/>
            <w:shd w:val="clear" w:color="auto" w:fill="B289BC"/>
          </w:tcPr>
          <w:p w14:paraId="78D252CE"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160" w:type="dxa"/>
            <w:shd w:val="clear" w:color="auto" w:fill="D9D9D9"/>
          </w:tcPr>
          <w:p w14:paraId="37BF9EC6" w14:textId="77777777" w:rsidR="00B1264B" w:rsidRPr="007F7611" w:rsidRDefault="00B1264B" w:rsidP="00467D9B">
            <w:pPr>
              <w:pStyle w:val="ARbullets"/>
            </w:pPr>
            <w:r w:rsidRPr="007F7611">
              <w:t>Deputy Director-General, Service Delivery (Chair)</w:t>
            </w:r>
          </w:p>
          <w:p w14:paraId="4D3AE82C" w14:textId="77777777" w:rsidR="00B1264B" w:rsidRPr="007F7611" w:rsidRDefault="00B1264B" w:rsidP="00467D9B">
            <w:pPr>
              <w:pStyle w:val="ARbullets"/>
            </w:pPr>
            <w:r w:rsidRPr="007F7611">
              <w:t>Deputy Director-General, Strategy</w:t>
            </w:r>
          </w:p>
          <w:p w14:paraId="67E9BC72" w14:textId="77777777" w:rsidR="00B1264B" w:rsidRPr="007F7611" w:rsidRDefault="00B1264B" w:rsidP="00467D9B">
            <w:pPr>
              <w:pStyle w:val="ARbullets"/>
            </w:pPr>
            <w:r w:rsidRPr="007F7611">
              <w:t>Assistant Director-General, Corporate Services</w:t>
            </w:r>
          </w:p>
          <w:p w14:paraId="5195B4B7" w14:textId="741D1FFF" w:rsidR="00B1264B" w:rsidRPr="007F7611" w:rsidRDefault="00B1264B" w:rsidP="00467D9B">
            <w:pPr>
              <w:pStyle w:val="ARbullets"/>
            </w:pPr>
            <w:r w:rsidRPr="007F7611">
              <w:t>Regional Executive Director, North</w:t>
            </w:r>
            <w:r w:rsidR="00D77C14">
              <w:t xml:space="preserve"> Queensland</w:t>
            </w:r>
          </w:p>
          <w:p w14:paraId="7742ABD1" w14:textId="77777777" w:rsidR="00B1264B" w:rsidRPr="007F7611" w:rsidRDefault="00B1264B" w:rsidP="00467D9B">
            <w:pPr>
              <w:pStyle w:val="ARbullets"/>
            </w:pPr>
            <w:r w:rsidRPr="007F7611">
              <w:t>Regional Executive Director, Central Queensland</w:t>
            </w:r>
          </w:p>
          <w:p w14:paraId="432170B5" w14:textId="77777777" w:rsidR="001F5EFC" w:rsidRPr="007F7611" w:rsidRDefault="001F5EFC" w:rsidP="001F5EFC">
            <w:pPr>
              <w:pStyle w:val="ARbullets"/>
            </w:pPr>
            <w:r w:rsidRPr="007F7611">
              <w:t>Senior Executive Director, Youth Justice Services</w:t>
            </w:r>
          </w:p>
          <w:p w14:paraId="53C65AE0" w14:textId="77777777" w:rsidR="00B1264B" w:rsidRPr="007F7611" w:rsidRDefault="00B1264B" w:rsidP="00467D9B">
            <w:pPr>
              <w:pStyle w:val="ARbullets"/>
            </w:pPr>
            <w:r w:rsidRPr="007F7611">
              <w:t>Executive Director, Youth Justice Operations and Practice</w:t>
            </w:r>
          </w:p>
          <w:p w14:paraId="7B991737" w14:textId="77777777" w:rsidR="00B1264B" w:rsidRPr="007F7611" w:rsidRDefault="00B1264B" w:rsidP="00467D9B">
            <w:pPr>
              <w:pStyle w:val="ARbullets"/>
            </w:pPr>
            <w:r w:rsidRPr="007F7611">
              <w:t>Executive Director, Child and Family Operations</w:t>
            </w:r>
          </w:p>
          <w:p w14:paraId="3B1CA300" w14:textId="77777777" w:rsidR="00B1264B" w:rsidRPr="007F7611" w:rsidRDefault="00B1264B" w:rsidP="00467D9B">
            <w:pPr>
              <w:pStyle w:val="ARbullets"/>
            </w:pPr>
            <w:r w:rsidRPr="007F7611">
              <w:t>Executive Director, Strategic Policy and Legislation, Strategy</w:t>
            </w:r>
          </w:p>
          <w:p w14:paraId="54A600F4" w14:textId="1C608F70" w:rsidR="00B1264B" w:rsidRPr="007F7611" w:rsidRDefault="00B1264B" w:rsidP="00467D9B">
            <w:pPr>
              <w:pStyle w:val="ARbullets"/>
            </w:pPr>
            <w:r w:rsidRPr="007F7611">
              <w:t xml:space="preserve">Executive Director, Strategy and </w:t>
            </w:r>
            <w:r w:rsidR="00DF5A7D">
              <w:t>Performance</w:t>
            </w:r>
          </w:p>
          <w:p w14:paraId="7F7F7531" w14:textId="2668EA45" w:rsidR="00B1264B" w:rsidRPr="007F7611" w:rsidRDefault="00B1264B" w:rsidP="00467D9B">
            <w:pPr>
              <w:pStyle w:val="ARbullets"/>
            </w:pPr>
            <w:r w:rsidRPr="007F7611">
              <w:t>Executive Direc</w:t>
            </w:r>
            <w:r w:rsidR="00DF5A7D">
              <w:t>tor, Strategy and Partnerships</w:t>
            </w:r>
          </w:p>
          <w:p w14:paraId="57BFCFDC" w14:textId="77777777" w:rsidR="00B1264B" w:rsidRPr="007F7611" w:rsidRDefault="00B1264B" w:rsidP="00467D9B">
            <w:pPr>
              <w:pStyle w:val="ARbullets"/>
            </w:pPr>
            <w:r w:rsidRPr="007F7611">
              <w:t>Director, Youth Justice Services, North Queensland</w:t>
            </w:r>
          </w:p>
          <w:p w14:paraId="74961CE3" w14:textId="77777777" w:rsidR="00B1264B" w:rsidRPr="007F7611" w:rsidRDefault="00B1264B" w:rsidP="00467D9B">
            <w:pPr>
              <w:pStyle w:val="ARbullets"/>
            </w:pPr>
            <w:r w:rsidRPr="007F7611">
              <w:t>Director, Youth Justice Services, South West</w:t>
            </w:r>
          </w:p>
        </w:tc>
      </w:tr>
    </w:tbl>
    <w:p w14:paraId="323071C6" w14:textId="77777777" w:rsidR="00B1264B" w:rsidRDefault="00B1264B" w:rsidP="00B1264B"/>
    <w:p w14:paraId="262DBE8C" w14:textId="77777777" w:rsidR="00D11632" w:rsidRDefault="00D11632">
      <w:pPr>
        <w:rPr>
          <w:rFonts w:ascii="Arial" w:hAnsi="Arial"/>
          <w:b/>
          <w:color w:val="9B133C"/>
          <w:sz w:val="28"/>
          <w:szCs w:val="28"/>
        </w:rPr>
      </w:pPr>
      <w:r>
        <w:br w:type="page"/>
      </w:r>
    </w:p>
    <w:p w14:paraId="07898CB4" w14:textId="29EA6D82" w:rsidR="00B1264B" w:rsidRPr="007F7611" w:rsidRDefault="00B1264B" w:rsidP="00C917E9">
      <w:pPr>
        <w:pStyle w:val="ARheading2maroon"/>
      </w:pPr>
      <w:r w:rsidRPr="007F7611">
        <w:lastRenderedPageBreak/>
        <w:t xml:space="preserve">Corporate </w:t>
      </w:r>
      <w:r w:rsidR="00076F2C">
        <w:t>g</w:t>
      </w:r>
      <w:r w:rsidRPr="007F7611">
        <w:t>overnance</w:t>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49"/>
        <w:gridCol w:w="6157"/>
      </w:tblGrid>
      <w:tr w:rsidR="00B1264B" w14:paraId="47E7B968" w14:textId="77777777" w:rsidTr="00C917E9">
        <w:tc>
          <w:tcPr>
            <w:tcW w:w="8906" w:type="dxa"/>
            <w:gridSpan w:val="2"/>
            <w:shd w:val="clear" w:color="auto" w:fill="55256E"/>
          </w:tcPr>
          <w:p w14:paraId="42E78BB7" w14:textId="77777777" w:rsidR="00B1264B" w:rsidRPr="00A32DD1" w:rsidRDefault="00B1264B" w:rsidP="00C917E9">
            <w:pPr>
              <w:pStyle w:val="ARTablecopy"/>
            </w:pPr>
            <w:r>
              <w:t>People and Culture Committee</w:t>
            </w:r>
          </w:p>
        </w:tc>
      </w:tr>
      <w:tr w:rsidR="00B1264B" w14:paraId="1C0E4BCC" w14:textId="77777777" w:rsidTr="00B1264B">
        <w:tc>
          <w:tcPr>
            <w:tcW w:w="2749" w:type="dxa"/>
            <w:shd w:val="clear" w:color="auto" w:fill="B289BC"/>
          </w:tcPr>
          <w:p w14:paraId="1FC0A107"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57" w:type="dxa"/>
            <w:shd w:val="clear" w:color="auto" w:fill="D9D9D9"/>
          </w:tcPr>
          <w:p w14:paraId="3BEE3FA4" w14:textId="77777777" w:rsidR="00B1264B" w:rsidRPr="007F7611" w:rsidRDefault="00B1264B" w:rsidP="00C917E9">
            <w:pPr>
              <w:pStyle w:val="ARbodycopy"/>
              <w:rPr>
                <w:lang w:eastAsia="en-AU"/>
              </w:rPr>
            </w:pPr>
            <w:r w:rsidRPr="007F7611">
              <w:rPr>
                <w:lang w:eastAsia="en-AU"/>
              </w:rPr>
              <w:t>The People and Culture Committee is a decision making sub-committee of</w:t>
            </w:r>
            <w:r>
              <w:rPr>
                <w:lang w:eastAsia="en-AU"/>
              </w:rPr>
              <w:t xml:space="preserve"> the Portfolio Executive Board</w:t>
            </w:r>
            <w:r w:rsidRPr="007F7611">
              <w:rPr>
                <w:lang w:eastAsia="en-AU"/>
              </w:rPr>
              <w:t>. The committee's role is to sponsor, guide and drive the People and Culture Workforce Strategy.</w:t>
            </w:r>
          </w:p>
          <w:p w14:paraId="7A4AA0F8" w14:textId="3C7CD2FD" w:rsidR="00B1264B" w:rsidRPr="00C67E13" w:rsidRDefault="00B1264B" w:rsidP="001F5EFC">
            <w:pPr>
              <w:pStyle w:val="ARbodycopy"/>
              <w:spacing w:after="120"/>
              <w:rPr>
                <w:lang w:eastAsia="en-AU"/>
              </w:rPr>
            </w:pPr>
            <w:r w:rsidRPr="007F7611">
              <w:rPr>
                <w:lang w:eastAsia="en-AU"/>
              </w:rPr>
              <w:t>The committee undertake</w:t>
            </w:r>
            <w:r>
              <w:rPr>
                <w:lang w:eastAsia="en-AU"/>
              </w:rPr>
              <w:t>s</w:t>
            </w:r>
            <w:r w:rsidRPr="007F7611">
              <w:rPr>
                <w:lang w:eastAsia="en-AU"/>
              </w:rPr>
              <w:t xml:space="preserve"> its role from a cross</w:t>
            </w:r>
            <w:r w:rsidR="001F5EFC">
              <w:rPr>
                <w:lang w:eastAsia="en-AU"/>
              </w:rPr>
              <w:noBreakHyphen/>
            </w:r>
            <w:r w:rsidRPr="007F7611">
              <w:rPr>
                <w:lang w:eastAsia="en-AU"/>
              </w:rPr>
              <w:t>organisational perspective, and ensure</w:t>
            </w:r>
            <w:r>
              <w:rPr>
                <w:lang w:eastAsia="en-AU"/>
              </w:rPr>
              <w:t>s</w:t>
            </w:r>
            <w:r w:rsidRPr="007F7611">
              <w:rPr>
                <w:lang w:eastAsia="en-AU"/>
              </w:rPr>
              <w:t xml:space="preserve"> there is cohesiveness in its considerations and decisions, particularly in respect of </w:t>
            </w:r>
            <w:r w:rsidR="001F5EFC">
              <w:rPr>
                <w:lang w:eastAsia="en-AU"/>
              </w:rPr>
              <w:t xml:space="preserve">the </w:t>
            </w:r>
            <w:r w:rsidRPr="007F7611">
              <w:rPr>
                <w:lang w:eastAsia="en-AU"/>
              </w:rPr>
              <w:t>department</w:t>
            </w:r>
            <w:r w:rsidR="001F5EFC">
              <w:rPr>
                <w:lang w:eastAsia="en-AU"/>
              </w:rPr>
              <w:t>’s approach to safety, organisational</w:t>
            </w:r>
            <w:r w:rsidRPr="007F7611">
              <w:rPr>
                <w:lang w:eastAsia="en-AU"/>
              </w:rPr>
              <w:t xml:space="preserve"> ch</w:t>
            </w:r>
            <w:r w:rsidR="00D11632">
              <w:rPr>
                <w:lang w:eastAsia="en-AU"/>
              </w:rPr>
              <w:t>ange and innovation activities.</w:t>
            </w:r>
          </w:p>
        </w:tc>
      </w:tr>
      <w:tr w:rsidR="00B1264B" w14:paraId="0960BD2F" w14:textId="77777777" w:rsidTr="00B1264B">
        <w:tc>
          <w:tcPr>
            <w:tcW w:w="2749" w:type="dxa"/>
            <w:shd w:val="clear" w:color="auto" w:fill="B289BC"/>
          </w:tcPr>
          <w:p w14:paraId="6B7E94C4"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157" w:type="dxa"/>
            <w:shd w:val="clear" w:color="auto" w:fill="D9D9D9"/>
          </w:tcPr>
          <w:p w14:paraId="721E243A" w14:textId="30775C1B" w:rsidR="00B1264B" w:rsidRDefault="00ED01FC" w:rsidP="00C917E9">
            <w:pPr>
              <w:pStyle w:val="ARbodycopy"/>
              <w:spacing w:after="120"/>
            </w:pPr>
            <w:r>
              <w:rPr>
                <w:lang w:eastAsia="en-AU"/>
              </w:rPr>
              <w:t>Bi-</w:t>
            </w:r>
            <w:r w:rsidR="00B1264B" w:rsidRPr="00C917E9">
              <w:rPr>
                <w:lang w:eastAsia="en-AU"/>
              </w:rPr>
              <w:t>monthly</w:t>
            </w:r>
          </w:p>
        </w:tc>
      </w:tr>
      <w:tr w:rsidR="00B1264B" w14:paraId="42DEEB76" w14:textId="77777777" w:rsidTr="00B1264B">
        <w:tc>
          <w:tcPr>
            <w:tcW w:w="2749" w:type="dxa"/>
            <w:shd w:val="clear" w:color="auto" w:fill="B289BC"/>
          </w:tcPr>
          <w:p w14:paraId="5F466E24"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157" w:type="dxa"/>
            <w:shd w:val="clear" w:color="auto" w:fill="D9D9D9"/>
          </w:tcPr>
          <w:p w14:paraId="2BFC5284" w14:textId="77777777" w:rsidR="00B1264B" w:rsidRPr="007F7611" w:rsidRDefault="00B1264B" w:rsidP="00467D9B">
            <w:pPr>
              <w:pStyle w:val="ARbullets"/>
            </w:pPr>
            <w:r w:rsidRPr="007F7611">
              <w:t>Assistant Director-General, Corporate Services</w:t>
            </w:r>
          </w:p>
          <w:p w14:paraId="09F659F6" w14:textId="77777777" w:rsidR="00B1264B" w:rsidRPr="007F7611" w:rsidRDefault="00B1264B" w:rsidP="00467D9B">
            <w:pPr>
              <w:pStyle w:val="ARbullets"/>
            </w:pPr>
            <w:r w:rsidRPr="007F7611">
              <w:t>Assistant Director-General, Information, Innovation and Recovery</w:t>
            </w:r>
          </w:p>
          <w:p w14:paraId="4AE5FB32" w14:textId="77777777" w:rsidR="00B1264B" w:rsidRPr="007F7611" w:rsidRDefault="00B1264B" w:rsidP="00467D9B">
            <w:pPr>
              <w:pStyle w:val="ARbullets"/>
            </w:pPr>
            <w:r w:rsidRPr="007F7611">
              <w:t>Senior Executive Director, Youth Justice Services</w:t>
            </w:r>
          </w:p>
          <w:p w14:paraId="73E29C48" w14:textId="428F6EC2" w:rsidR="00B1264B" w:rsidRPr="007F7611" w:rsidRDefault="00B1264B" w:rsidP="00467D9B">
            <w:pPr>
              <w:pStyle w:val="ARbullets"/>
            </w:pPr>
            <w:r w:rsidRPr="007F7611">
              <w:t>Executive Director and Chief Human Resource</w:t>
            </w:r>
            <w:r w:rsidR="00C76E25">
              <w:t>s Officer, People and Culture (C</w:t>
            </w:r>
            <w:r w:rsidRPr="007F7611">
              <w:t>hair)</w:t>
            </w:r>
          </w:p>
          <w:p w14:paraId="57925E4E" w14:textId="77777777" w:rsidR="00B1264B" w:rsidRPr="007F7611" w:rsidRDefault="00B1264B" w:rsidP="00467D9B">
            <w:pPr>
              <w:pStyle w:val="ARbullets"/>
            </w:pPr>
            <w:r w:rsidRPr="007F7611">
              <w:t>Executive Director, Indigenous Strategy and Partnerships</w:t>
            </w:r>
          </w:p>
          <w:p w14:paraId="2538C2C2" w14:textId="77777777" w:rsidR="00B1264B" w:rsidRPr="007F7611" w:rsidRDefault="00B1264B" w:rsidP="00467D9B">
            <w:pPr>
              <w:pStyle w:val="ARbullets"/>
            </w:pPr>
            <w:r w:rsidRPr="007F7611">
              <w:t>Executive Director, Child and Family Practice</w:t>
            </w:r>
          </w:p>
          <w:p w14:paraId="0D945FF3" w14:textId="77777777" w:rsidR="00B1264B" w:rsidRPr="007F7611" w:rsidRDefault="00B1264B" w:rsidP="00467D9B">
            <w:pPr>
              <w:pStyle w:val="ARbullets"/>
            </w:pPr>
            <w:r w:rsidRPr="007F7611">
              <w:t>Regional Executive Director, Central Queensland Region</w:t>
            </w:r>
          </w:p>
          <w:p w14:paraId="1031AE18" w14:textId="77777777" w:rsidR="00B1264B" w:rsidRPr="007F7611" w:rsidRDefault="00B1264B" w:rsidP="00467D9B">
            <w:pPr>
              <w:pStyle w:val="ARbullets"/>
            </w:pPr>
            <w:r w:rsidRPr="007F7611">
              <w:t>Regional Executive Director, South East Region</w:t>
            </w:r>
          </w:p>
          <w:p w14:paraId="5CF086C4" w14:textId="77777777" w:rsidR="00B1264B" w:rsidRPr="007F7611" w:rsidRDefault="00B1264B" w:rsidP="00467D9B">
            <w:pPr>
              <w:pStyle w:val="ARbullets"/>
            </w:pPr>
            <w:r w:rsidRPr="007F7611">
              <w:t>Director, HR and IR, People and Culture</w:t>
            </w:r>
          </w:p>
          <w:p w14:paraId="126EE1F3" w14:textId="77777777" w:rsidR="00B1264B" w:rsidRPr="007F7611" w:rsidRDefault="00B1264B" w:rsidP="00467D9B">
            <w:pPr>
              <w:pStyle w:val="ARbullets"/>
            </w:pPr>
            <w:r w:rsidRPr="007F7611">
              <w:t>Director, Capability and Learning, People and Culture</w:t>
            </w:r>
          </w:p>
        </w:tc>
      </w:tr>
    </w:tbl>
    <w:p w14:paraId="7CFBF2F1" w14:textId="77777777" w:rsidR="00B1264B" w:rsidRDefault="00B1264B" w:rsidP="00B1264B"/>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01"/>
        <w:gridCol w:w="6205"/>
      </w:tblGrid>
      <w:tr w:rsidR="00B1264B" w14:paraId="77FB2695" w14:textId="77777777" w:rsidTr="00C917E9">
        <w:tc>
          <w:tcPr>
            <w:tcW w:w="8906" w:type="dxa"/>
            <w:gridSpan w:val="2"/>
            <w:shd w:val="clear" w:color="auto" w:fill="55256E"/>
          </w:tcPr>
          <w:p w14:paraId="68A40906" w14:textId="77777777" w:rsidR="00B1264B" w:rsidRPr="00C917E9" w:rsidRDefault="00B1264B" w:rsidP="00C917E9">
            <w:pPr>
              <w:pStyle w:val="ARTablecopy"/>
              <w:rPr>
                <w:color w:val="FFFFFF" w:themeColor="background1"/>
              </w:rPr>
            </w:pPr>
            <w:r w:rsidRPr="00C917E9">
              <w:rPr>
                <w:color w:val="FFFFFF" w:themeColor="background1"/>
              </w:rPr>
              <w:t xml:space="preserve">Finance and Budget Committee  </w:t>
            </w:r>
          </w:p>
        </w:tc>
      </w:tr>
      <w:tr w:rsidR="00B1264B" w14:paraId="1EA9672B" w14:textId="77777777" w:rsidTr="00B1264B">
        <w:tc>
          <w:tcPr>
            <w:tcW w:w="2701" w:type="dxa"/>
            <w:shd w:val="clear" w:color="auto" w:fill="B289BC"/>
          </w:tcPr>
          <w:p w14:paraId="7904288C"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205" w:type="dxa"/>
            <w:shd w:val="clear" w:color="auto" w:fill="D9D9D9"/>
          </w:tcPr>
          <w:p w14:paraId="2F947DF8" w14:textId="77777777" w:rsidR="00B1264B" w:rsidRDefault="00B1264B" w:rsidP="00C917E9">
            <w:pPr>
              <w:pStyle w:val="ARbodycopy"/>
            </w:pPr>
            <w:r>
              <w:t>The Finance and Budget Committee is a sub-committee of the Portfolio Executive Board (PEB). The committee is responsible for overseeing budget investment decisions and allocation processes ensuring that appropriate financial controls are in place and providing financial and budget advice to PEB.</w:t>
            </w:r>
          </w:p>
          <w:p w14:paraId="247103BE" w14:textId="35F8A89F" w:rsidR="00B1264B" w:rsidRPr="00D11632" w:rsidRDefault="00B1264B" w:rsidP="00D11632">
            <w:pPr>
              <w:pStyle w:val="ARbodycopy"/>
              <w:spacing w:after="120"/>
            </w:pPr>
            <w:r>
              <w:t>The committee will undertake its role from a cross-organisational perspective, and ensure there is cohesiveness in its considerations and decisions, particularly in respect of departmental change and innovation a</w:t>
            </w:r>
            <w:r w:rsidR="00D11632">
              <w:t>ctivities.</w:t>
            </w:r>
          </w:p>
        </w:tc>
      </w:tr>
      <w:tr w:rsidR="00B1264B" w14:paraId="709CAD9D" w14:textId="77777777" w:rsidTr="00B1264B">
        <w:tc>
          <w:tcPr>
            <w:tcW w:w="2701" w:type="dxa"/>
            <w:shd w:val="clear" w:color="auto" w:fill="B289BC"/>
          </w:tcPr>
          <w:p w14:paraId="63E7999C" w14:textId="77777777" w:rsidR="00B1264B" w:rsidRPr="00C917E9" w:rsidRDefault="00B1264B" w:rsidP="00C917E9">
            <w:pPr>
              <w:pStyle w:val="ARTablecopy"/>
              <w:rPr>
                <w:color w:val="FFFFFF" w:themeColor="background1"/>
              </w:rPr>
            </w:pPr>
            <w:r w:rsidRPr="00C917E9">
              <w:rPr>
                <w:color w:val="FFFFFF" w:themeColor="background1"/>
              </w:rPr>
              <w:lastRenderedPageBreak/>
              <w:t xml:space="preserve">Meeting frequency </w:t>
            </w:r>
          </w:p>
        </w:tc>
        <w:tc>
          <w:tcPr>
            <w:tcW w:w="6205" w:type="dxa"/>
            <w:shd w:val="clear" w:color="auto" w:fill="D9D9D9"/>
          </w:tcPr>
          <w:p w14:paraId="46FCF054" w14:textId="77777777" w:rsidR="00B1264B" w:rsidRPr="00361286" w:rsidRDefault="00B1264B" w:rsidP="00C917E9">
            <w:pPr>
              <w:pStyle w:val="ARbodycopy"/>
              <w:spacing w:after="120"/>
              <w:rPr>
                <w:color w:val="000000" w:themeColor="text1"/>
              </w:rPr>
            </w:pPr>
            <w:r w:rsidRPr="00C917E9">
              <w:t>Monthly</w:t>
            </w:r>
          </w:p>
        </w:tc>
      </w:tr>
      <w:tr w:rsidR="00B1264B" w14:paraId="575392F3" w14:textId="77777777" w:rsidTr="00B1264B">
        <w:tc>
          <w:tcPr>
            <w:tcW w:w="2701" w:type="dxa"/>
            <w:shd w:val="clear" w:color="auto" w:fill="B289BC"/>
          </w:tcPr>
          <w:p w14:paraId="45BD5DD7"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205" w:type="dxa"/>
            <w:shd w:val="clear" w:color="auto" w:fill="D9D9D9"/>
          </w:tcPr>
          <w:p w14:paraId="0CC5DA0C" w14:textId="77777777" w:rsidR="00B1264B" w:rsidRPr="007F7611" w:rsidRDefault="00B1264B" w:rsidP="00467D9B">
            <w:pPr>
              <w:pStyle w:val="ARbullets"/>
            </w:pPr>
            <w:r w:rsidRPr="007F7611">
              <w:t>Director-General</w:t>
            </w:r>
          </w:p>
          <w:p w14:paraId="1D4AC924" w14:textId="77777777" w:rsidR="00B1264B" w:rsidRPr="007F7611" w:rsidRDefault="00B1264B" w:rsidP="00467D9B">
            <w:pPr>
              <w:pStyle w:val="ARbullets"/>
            </w:pPr>
            <w:r w:rsidRPr="007F7611">
              <w:t>Deputy Director-General, Strategy</w:t>
            </w:r>
          </w:p>
          <w:p w14:paraId="59132831" w14:textId="77777777" w:rsidR="00B1264B" w:rsidRPr="007F7611" w:rsidRDefault="00B1264B" w:rsidP="00467D9B">
            <w:pPr>
              <w:pStyle w:val="ARbullets"/>
            </w:pPr>
            <w:r w:rsidRPr="007F7611">
              <w:t>Deputy Director-General, Service Delivery</w:t>
            </w:r>
          </w:p>
          <w:p w14:paraId="4EF9CFE5" w14:textId="77777777" w:rsidR="00B1264B" w:rsidRPr="007F7611" w:rsidRDefault="00B1264B" w:rsidP="00467D9B">
            <w:pPr>
              <w:pStyle w:val="ARbullets"/>
            </w:pPr>
            <w:r w:rsidRPr="007F7611">
              <w:t>Assistant Director-General, Corporate Services (Chair)</w:t>
            </w:r>
          </w:p>
          <w:p w14:paraId="60A953D7" w14:textId="77777777" w:rsidR="00B1264B" w:rsidRPr="007F7611" w:rsidRDefault="00B1264B" w:rsidP="00467D9B">
            <w:pPr>
              <w:pStyle w:val="ARbullets"/>
            </w:pPr>
            <w:r w:rsidRPr="007F7611">
              <w:t>Assistant Director-General, Information, Innovation and Recovery</w:t>
            </w:r>
          </w:p>
          <w:p w14:paraId="5B023C2A" w14:textId="77777777" w:rsidR="00B1264B" w:rsidRPr="007F7611" w:rsidRDefault="00B1264B" w:rsidP="00467D9B">
            <w:pPr>
              <w:pStyle w:val="ARbullets"/>
            </w:pPr>
            <w:r w:rsidRPr="007F7611">
              <w:t>Chief Finance Officer, Financial Services</w:t>
            </w:r>
          </w:p>
          <w:p w14:paraId="7FCB0805" w14:textId="2180A247" w:rsidR="00B1264B" w:rsidRPr="007F7611" w:rsidRDefault="00B1264B" w:rsidP="00467D9B">
            <w:pPr>
              <w:pStyle w:val="ARbullets"/>
            </w:pPr>
            <w:r w:rsidRPr="007F7611">
              <w:t>Regional Executive Direct</w:t>
            </w:r>
            <w:r>
              <w:t>or</w:t>
            </w:r>
            <w:r w:rsidR="00D77C14">
              <w:t>s</w:t>
            </w:r>
            <w:r w:rsidRPr="007F7611">
              <w:t>, North</w:t>
            </w:r>
            <w:r>
              <w:t>ern</w:t>
            </w:r>
            <w:r w:rsidR="00D77C14">
              <w:t xml:space="preserve"> Queensland Region</w:t>
            </w:r>
          </w:p>
          <w:p w14:paraId="2EFCE10C" w14:textId="77777777" w:rsidR="00B1264B" w:rsidRPr="007F7611" w:rsidRDefault="00B1264B" w:rsidP="00467D9B">
            <w:pPr>
              <w:pStyle w:val="ARbullets"/>
            </w:pPr>
            <w:r w:rsidRPr="007F7611">
              <w:t>Regional Executive Director, Central Queensland Region</w:t>
            </w:r>
          </w:p>
          <w:p w14:paraId="36525723" w14:textId="77777777" w:rsidR="00B1264B" w:rsidRPr="007F7611" w:rsidRDefault="00B1264B" w:rsidP="00467D9B">
            <w:pPr>
              <w:pStyle w:val="ARbullets"/>
            </w:pPr>
            <w:r w:rsidRPr="007F7611">
              <w:t>Regional Executive Director, Moreton Region</w:t>
            </w:r>
          </w:p>
          <w:p w14:paraId="0FE5A206" w14:textId="77777777" w:rsidR="00B1264B" w:rsidRPr="007F7611" w:rsidRDefault="00B1264B" w:rsidP="00467D9B">
            <w:pPr>
              <w:pStyle w:val="ARbullets"/>
            </w:pPr>
            <w:r w:rsidRPr="007F7611">
              <w:t>Regional Executive Director, South West Region</w:t>
            </w:r>
          </w:p>
          <w:p w14:paraId="77857E84" w14:textId="77777777" w:rsidR="00B1264B" w:rsidRPr="007F7611" w:rsidRDefault="00B1264B" w:rsidP="00467D9B">
            <w:pPr>
              <w:pStyle w:val="ARbullets"/>
            </w:pPr>
            <w:r w:rsidRPr="007F7611">
              <w:t>Regional Executive Director, South East Region</w:t>
            </w:r>
          </w:p>
        </w:tc>
      </w:tr>
    </w:tbl>
    <w:p w14:paraId="3C395E00" w14:textId="77777777" w:rsidR="00B1264B" w:rsidRDefault="00B1264B" w:rsidP="00B1264B"/>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53"/>
        <w:gridCol w:w="6153"/>
      </w:tblGrid>
      <w:tr w:rsidR="00B1264B" w:rsidRPr="00A32DD1" w14:paraId="1E30B940" w14:textId="77777777" w:rsidTr="00C917E9">
        <w:tc>
          <w:tcPr>
            <w:tcW w:w="8906" w:type="dxa"/>
            <w:gridSpan w:val="2"/>
            <w:shd w:val="clear" w:color="auto" w:fill="55256E"/>
          </w:tcPr>
          <w:p w14:paraId="7FD80B26" w14:textId="77777777" w:rsidR="00B1264B" w:rsidRPr="00C917E9" w:rsidRDefault="00B1264B" w:rsidP="00C917E9">
            <w:pPr>
              <w:pStyle w:val="ARTablecopy"/>
              <w:rPr>
                <w:color w:val="FFFFFF" w:themeColor="background1"/>
              </w:rPr>
            </w:pPr>
            <w:r w:rsidRPr="00C917E9">
              <w:rPr>
                <w:color w:val="FFFFFF" w:themeColor="background1"/>
              </w:rPr>
              <w:t>Investment and Partnerships Committee</w:t>
            </w:r>
          </w:p>
        </w:tc>
      </w:tr>
      <w:tr w:rsidR="00B1264B" w14:paraId="065DC2CF" w14:textId="77777777" w:rsidTr="00B1264B">
        <w:tc>
          <w:tcPr>
            <w:tcW w:w="2753" w:type="dxa"/>
            <w:shd w:val="clear" w:color="auto" w:fill="B289BC"/>
          </w:tcPr>
          <w:p w14:paraId="4E3F9D3F"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53" w:type="dxa"/>
            <w:shd w:val="clear" w:color="auto" w:fill="D9D9D9"/>
          </w:tcPr>
          <w:p w14:paraId="79806149" w14:textId="2F827442" w:rsidR="00B1264B" w:rsidRDefault="00B1264B" w:rsidP="00C917E9">
            <w:pPr>
              <w:pStyle w:val="ARbodycopy"/>
            </w:pPr>
            <w:r>
              <w:t>The Investment and Partnerships Committee is a sub</w:t>
            </w:r>
            <w:r w:rsidR="00265C65">
              <w:noBreakHyphen/>
            </w:r>
            <w:r>
              <w:t>committee of the Portfolio Executive Board (PEB). The committee is responsible for overseeing the department’s overarching commissioning strategy, investment management and investment performance and delivery interface, and providing investment and commissioning advice to PEB.</w:t>
            </w:r>
          </w:p>
          <w:p w14:paraId="0AF57A34" w14:textId="2EA0FCE7" w:rsidR="00B1264B" w:rsidRDefault="00B1264B" w:rsidP="00D11632">
            <w:pPr>
              <w:pStyle w:val="ARbodycopy"/>
              <w:spacing w:after="120"/>
            </w:pPr>
            <w:r>
              <w:t>The committee will undertake its role from a cross-organisational perspective, and ensure there is cohesiveness in its considerations and decisions, particularly in respect of departmental ch</w:t>
            </w:r>
            <w:r w:rsidR="00D11632">
              <w:t>ange and innovation activities.</w:t>
            </w:r>
          </w:p>
        </w:tc>
      </w:tr>
      <w:tr w:rsidR="00B1264B" w14:paraId="115108BD" w14:textId="77777777" w:rsidTr="00B1264B">
        <w:tc>
          <w:tcPr>
            <w:tcW w:w="2753" w:type="dxa"/>
            <w:shd w:val="clear" w:color="auto" w:fill="B289BC"/>
          </w:tcPr>
          <w:p w14:paraId="56072F3A"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153" w:type="dxa"/>
            <w:shd w:val="clear" w:color="auto" w:fill="D9D9D9"/>
          </w:tcPr>
          <w:p w14:paraId="6CABAE77" w14:textId="7A6F0E3F" w:rsidR="00B1264B" w:rsidRDefault="00ED01FC" w:rsidP="00C917E9">
            <w:pPr>
              <w:pStyle w:val="ARbodycopy"/>
              <w:spacing w:after="120"/>
            </w:pPr>
            <w:r>
              <w:t>Bi-m</w:t>
            </w:r>
            <w:r w:rsidR="00B1264B" w:rsidRPr="00C917E9">
              <w:t>onthly</w:t>
            </w:r>
          </w:p>
        </w:tc>
      </w:tr>
      <w:tr w:rsidR="00B1264B" w14:paraId="3BCE1633" w14:textId="77777777" w:rsidTr="00B1264B">
        <w:tc>
          <w:tcPr>
            <w:tcW w:w="2753" w:type="dxa"/>
            <w:shd w:val="clear" w:color="auto" w:fill="B289BC"/>
          </w:tcPr>
          <w:p w14:paraId="6CC8F7B9"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153" w:type="dxa"/>
            <w:shd w:val="clear" w:color="auto" w:fill="D9D9D9"/>
          </w:tcPr>
          <w:p w14:paraId="74D475D5" w14:textId="77777777" w:rsidR="00B1264B" w:rsidRPr="00A33AAF" w:rsidRDefault="00B1264B" w:rsidP="00467D9B">
            <w:pPr>
              <w:pStyle w:val="ARbullets"/>
            </w:pPr>
            <w:r w:rsidRPr="00A33AAF">
              <w:t>Deputy Director-General, Strategy (Chair)</w:t>
            </w:r>
          </w:p>
          <w:p w14:paraId="15B94F83" w14:textId="77777777" w:rsidR="00B1264B" w:rsidRDefault="00B1264B" w:rsidP="00467D9B">
            <w:pPr>
              <w:pStyle w:val="ARbullets"/>
            </w:pPr>
            <w:r w:rsidRPr="00A33AAF">
              <w:t>Deputy Director-General, Service Delivery</w:t>
            </w:r>
          </w:p>
          <w:p w14:paraId="28D2B255" w14:textId="0358B2EA" w:rsidR="00FA2EAF" w:rsidRPr="00A33AAF" w:rsidRDefault="00FA2EAF" w:rsidP="00467D9B">
            <w:pPr>
              <w:pStyle w:val="ARbullets"/>
            </w:pPr>
            <w:r>
              <w:t>Assistant Director-General, Corporate Services</w:t>
            </w:r>
          </w:p>
          <w:p w14:paraId="012C140F" w14:textId="13E9D505" w:rsidR="00B1264B" w:rsidRPr="00A33AAF" w:rsidRDefault="00B1264B" w:rsidP="00467D9B">
            <w:pPr>
              <w:pStyle w:val="ARbullets"/>
            </w:pPr>
            <w:r w:rsidRPr="00A33AAF">
              <w:t>Regional Executive Director, Northern Quee</w:t>
            </w:r>
            <w:r w:rsidR="00D77C14">
              <w:t>nsland</w:t>
            </w:r>
          </w:p>
          <w:p w14:paraId="130A3129" w14:textId="77777777" w:rsidR="00B1264B" w:rsidRPr="00A33AAF" w:rsidRDefault="00B1264B" w:rsidP="00467D9B">
            <w:pPr>
              <w:pStyle w:val="ARbullets"/>
            </w:pPr>
            <w:r w:rsidRPr="00A33AAF">
              <w:t>Region</w:t>
            </w:r>
            <w:r>
              <w:t>al Executive Director, Moreton</w:t>
            </w:r>
          </w:p>
          <w:p w14:paraId="090C9DBC" w14:textId="77777777" w:rsidR="00B1264B" w:rsidRPr="00A33AAF" w:rsidRDefault="00B1264B" w:rsidP="00467D9B">
            <w:pPr>
              <w:pStyle w:val="ARbullets"/>
            </w:pPr>
            <w:r w:rsidRPr="00A33AAF">
              <w:t>Chief Finance Officer, Corporate Services</w:t>
            </w:r>
          </w:p>
          <w:p w14:paraId="440BD7E0" w14:textId="59D47BFE" w:rsidR="00B1264B" w:rsidRPr="00A33AAF" w:rsidRDefault="00B1264B" w:rsidP="00467D9B">
            <w:pPr>
              <w:pStyle w:val="ARbullets"/>
            </w:pPr>
            <w:r w:rsidRPr="00A33AAF">
              <w:t>Executive Director, Strategy and Performance</w:t>
            </w:r>
          </w:p>
          <w:p w14:paraId="156592C4" w14:textId="506C25EB" w:rsidR="00B1264B" w:rsidRPr="00A33AAF" w:rsidRDefault="00B1264B" w:rsidP="00467D9B">
            <w:pPr>
              <w:pStyle w:val="ARbullets"/>
            </w:pPr>
            <w:r w:rsidRPr="00A33AAF">
              <w:lastRenderedPageBreak/>
              <w:t xml:space="preserve">Executive Director, </w:t>
            </w:r>
            <w:r w:rsidR="00FA2EAF">
              <w:t>Investment and Commissioning</w:t>
            </w:r>
          </w:p>
          <w:p w14:paraId="73BE41AD" w14:textId="77777777" w:rsidR="00B1264B" w:rsidRPr="00A33AAF" w:rsidRDefault="00B1264B" w:rsidP="00467D9B">
            <w:pPr>
              <w:pStyle w:val="ARbullets"/>
            </w:pPr>
            <w:r w:rsidRPr="00A33AAF">
              <w:t>Regional Director</w:t>
            </w:r>
            <w:r>
              <w:t>, Child and Family, South East</w:t>
            </w:r>
          </w:p>
          <w:p w14:paraId="137CF4F5" w14:textId="5D6FBB52" w:rsidR="00B1264B" w:rsidRPr="00A33AAF" w:rsidRDefault="00B1264B" w:rsidP="00FA2EAF">
            <w:pPr>
              <w:pStyle w:val="ARbullets"/>
            </w:pPr>
            <w:r w:rsidRPr="00A33AAF">
              <w:t xml:space="preserve">Director, Youth Justice </w:t>
            </w:r>
            <w:r>
              <w:t>Services, Central Queensland</w:t>
            </w:r>
          </w:p>
        </w:tc>
      </w:tr>
    </w:tbl>
    <w:p w14:paraId="6C366908" w14:textId="77777777" w:rsidR="00B1264B" w:rsidRDefault="00B1264B" w:rsidP="00B1264B"/>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06"/>
        <w:gridCol w:w="6200"/>
      </w:tblGrid>
      <w:tr w:rsidR="00B1264B" w14:paraId="0398E0E4" w14:textId="77777777" w:rsidTr="00C917E9">
        <w:tc>
          <w:tcPr>
            <w:tcW w:w="8906" w:type="dxa"/>
            <w:gridSpan w:val="2"/>
            <w:shd w:val="clear" w:color="auto" w:fill="55256E"/>
          </w:tcPr>
          <w:p w14:paraId="7E68552F" w14:textId="77777777" w:rsidR="00B1264B" w:rsidRPr="00A32DD1" w:rsidRDefault="00B1264B" w:rsidP="00C917E9">
            <w:pPr>
              <w:pStyle w:val="ARTablecopy"/>
            </w:pPr>
            <w:r>
              <w:t>Information and Innovation Committee</w:t>
            </w:r>
          </w:p>
        </w:tc>
      </w:tr>
      <w:tr w:rsidR="00B1264B" w14:paraId="289DF454" w14:textId="77777777" w:rsidTr="00B1264B">
        <w:tc>
          <w:tcPr>
            <w:tcW w:w="2706" w:type="dxa"/>
            <w:shd w:val="clear" w:color="auto" w:fill="B289BC"/>
          </w:tcPr>
          <w:p w14:paraId="1AF84533"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200" w:type="dxa"/>
            <w:shd w:val="clear" w:color="auto" w:fill="D9D9D9"/>
          </w:tcPr>
          <w:p w14:paraId="41837C1C" w14:textId="77777777" w:rsidR="00B1264B" w:rsidRPr="00F04633" w:rsidRDefault="00B1264B" w:rsidP="00C917E9">
            <w:pPr>
              <w:pStyle w:val="ARbodycopy"/>
              <w:rPr>
                <w:lang w:eastAsia="en-AU"/>
              </w:rPr>
            </w:pPr>
            <w:r w:rsidRPr="00F04633">
              <w:rPr>
                <w:lang w:eastAsia="en-AU"/>
              </w:rPr>
              <w:t xml:space="preserve">The Information and Innovation Committee (IIC) is the ICT governance committee for both the Department of Child Safety, Youth and Women </w:t>
            </w:r>
            <w:r>
              <w:rPr>
                <w:lang w:eastAsia="en-AU"/>
              </w:rPr>
              <w:t xml:space="preserve">(DCSYW) </w:t>
            </w:r>
            <w:r w:rsidRPr="00F04633">
              <w:rPr>
                <w:lang w:eastAsia="en-AU"/>
              </w:rPr>
              <w:t>and the Department of Communities, Disability Services and Seniors</w:t>
            </w:r>
            <w:r>
              <w:rPr>
                <w:lang w:eastAsia="en-AU"/>
              </w:rPr>
              <w:t xml:space="preserve"> (DCDSS)</w:t>
            </w:r>
            <w:r w:rsidRPr="00F04633">
              <w:rPr>
                <w:lang w:eastAsia="en-AU"/>
              </w:rPr>
              <w:t xml:space="preserve">. </w:t>
            </w:r>
          </w:p>
          <w:p w14:paraId="6C3D1C0E" w14:textId="77777777" w:rsidR="00B1264B" w:rsidRPr="00F04633" w:rsidRDefault="00B1264B" w:rsidP="00C917E9">
            <w:pPr>
              <w:pStyle w:val="ARbodycopy"/>
              <w:rPr>
                <w:lang w:eastAsia="en-AU"/>
              </w:rPr>
            </w:pPr>
            <w:r w:rsidRPr="00F04633">
              <w:rPr>
                <w:lang w:eastAsia="en-AU"/>
              </w:rPr>
              <w:t xml:space="preserve">The </w:t>
            </w:r>
            <w:r>
              <w:rPr>
                <w:lang w:eastAsia="en-AU"/>
              </w:rPr>
              <w:t>IIC</w:t>
            </w:r>
            <w:r w:rsidRPr="00F04633">
              <w:rPr>
                <w:lang w:eastAsia="en-AU"/>
              </w:rPr>
              <w:t xml:space="preserve"> manages all ICT-enabled business initiatives and is the primary governance body by which the departments ensure they maximise the value of their business investments that have an ICT-enabled component.</w:t>
            </w:r>
          </w:p>
          <w:p w14:paraId="7F6A35C6" w14:textId="77777777" w:rsidR="00B1264B" w:rsidRPr="00B85A3D" w:rsidRDefault="00B1264B" w:rsidP="00C917E9">
            <w:pPr>
              <w:pStyle w:val="ARbodycopy"/>
              <w:spacing w:after="120"/>
              <w:rPr>
                <w:lang w:eastAsia="en-AU"/>
              </w:rPr>
            </w:pPr>
            <w:r w:rsidRPr="00F04633">
              <w:rPr>
                <w:lang w:eastAsia="en-AU"/>
              </w:rPr>
              <w:t>ICT Governance is a mandated policy requirement under the Queensland Governments ICT resources strategic planning policy “Information Standard 2 (IS2) – departments must establish ICT governance arrangements”.</w:t>
            </w:r>
          </w:p>
        </w:tc>
      </w:tr>
      <w:tr w:rsidR="00B1264B" w14:paraId="386FEA9F" w14:textId="77777777" w:rsidTr="00B1264B">
        <w:tc>
          <w:tcPr>
            <w:tcW w:w="2706" w:type="dxa"/>
            <w:shd w:val="clear" w:color="auto" w:fill="B289BC"/>
          </w:tcPr>
          <w:p w14:paraId="4EB2F6AF"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200" w:type="dxa"/>
            <w:shd w:val="clear" w:color="auto" w:fill="D9D9D9"/>
          </w:tcPr>
          <w:p w14:paraId="42AE6BF2" w14:textId="77777777" w:rsidR="00B1264B" w:rsidRDefault="00B1264B" w:rsidP="00C917E9">
            <w:pPr>
              <w:pStyle w:val="ARbodycopy"/>
              <w:spacing w:after="120"/>
            </w:pPr>
            <w:r w:rsidRPr="00C917E9">
              <w:rPr>
                <w:lang w:eastAsia="en-AU"/>
              </w:rPr>
              <w:t>Bi-monthly</w:t>
            </w:r>
          </w:p>
        </w:tc>
      </w:tr>
      <w:tr w:rsidR="00B1264B" w14:paraId="4F7EF9D0" w14:textId="77777777" w:rsidTr="00B1264B">
        <w:tc>
          <w:tcPr>
            <w:tcW w:w="2706" w:type="dxa"/>
            <w:shd w:val="clear" w:color="auto" w:fill="B289BC"/>
          </w:tcPr>
          <w:p w14:paraId="3888A915"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200" w:type="dxa"/>
            <w:shd w:val="clear" w:color="auto" w:fill="D9D9D9"/>
          </w:tcPr>
          <w:p w14:paraId="6DCB63DE" w14:textId="77777777" w:rsidR="00B1264B" w:rsidRPr="00F04633" w:rsidRDefault="00B1264B" w:rsidP="00467D9B">
            <w:pPr>
              <w:pStyle w:val="ARbullets"/>
            </w:pPr>
            <w:r w:rsidRPr="00F04633">
              <w:t>Deputy Director-General, Corporate Services, DCDSS</w:t>
            </w:r>
            <w:r>
              <w:t xml:space="preserve"> (Chair – rotating every 12 months)</w:t>
            </w:r>
          </w:p>
          <w:p w14:paraId="2EC3224D" w14:textId="77777777" w:rsidR="00B1264B" w:rsidRPr="00F04633" w:rsidRDefault="00B1264B" w:rsidP="00467D9B">
            <w:pPr>
              <w:pStyle w:val="ARbullets"/>
            </w:pPr>
            <w:r w:rsidRPr="00F04633">
              <w:t>Assistant Director-General, Corporate Services, DCSYW</w:t>
            </w:r>
            <w:r>
              <w:t xml:space="preserve"> (Chair – rotating every 12 months)</w:t>
            </w:r>
          </w:p>
          <w:p w14:paraId="0F07B81F" w14:textId="77777777" w:rsidR="00B1264B" w:rsidRPr="00F04633" w:rsidRDefault="00B1264B" w:rsidP="00467D9B">
            <w:pPr>
              <w:pStyle w:val="ARbullets"/>
            </w:pPr>
            <w:r w:rsidRPr="00F04633">
              <w:t>Assistant Director-General and Chief Information Officer, Information, Innovation and Recovery</w:t>
            </w:r>
          </w:p>
          <w:p w14:paraId="362F3010" w14:textId="3610F845" w:rsidR="00B1264B" w:rsidRPr="00F04633" w:rsidRDefault="00B1264B" w:rsidP="00467D9B">
            <w:pPr>
              <w:pStyle w:val="ARbullets"/>
            </w:pPr>
            <w:r>
              <w:t>Assistant Director-General</w:t>
            </w:r>
            <w:r w:rsidR="003B329D">
              <w:t>,</w:t>
            </w:r>
            <w:r>
              <w:t xml:space="preserve"> Community Services</w:t>
            </w:r>
            <w:r w:rsidRPr="00F04633">
              <w:t>, DCDSS</w:t>
            </w:r>
          </w:p>
          <w:p w14:paraId="4B53B57F" w14:textId="77777777" w:rsidR="00B1264B" w:rsidRPr="00F04633" w:rsidRDefault="00B1264B" w:rsidP="00467D9B">
            <w:pPr>
              <w:pStyle w:val="ARbullets"/>
            </w:pPr>
            <w:r>
              <w:t xml:space="preserve">Chief Finance Officer, </w:t>
            </w:r>
            <w:r w:rsidRPr="00F04633">
              <w:t>DCDSS</w:t>
            </w:r>
          </w:p>
          <w:p w14:paraId="6566A140" w14:textId="77777777" w:rsidR="00B1264B" w:rsidRPr="00F04633" w:rsidRDefault="00B1264B" w:rsidP="00467D9B">
            <w:pPr>
              <w:pStyle w:val="ARbullets"/>
            </w:pPr>
            <w:r w:rsidRPr="00F04633">
              <w:t>Executive Director, Disability Services Commissioning, DCDSS</w:t>
            </w:r>
          </w:p>
          <w:p w14:paraId="2D450578" w14:textId="04C9355E" w:rsidR="00B1264B" w:rsidRPr="00F04633" w:rsidRDefault="00B1264B" w:rsidP="00467D9B">
            <w:pPr>
              <w:pStyle w:val="ARbullets"/>
            </w:pPr>
            <w:r>
              <w:t xml:space="preserve">Executive Director, </w:t>
            </w:r>
            <w:r w:rsidR="003B329D">
              <w:t xml:space="preserve">Child and Family </w:t>
            </w:r>
            <w:r>
              <w:t>Practice, Service Delivery, D</w:t>
            </w:r>
            <w:r w:rsidRPr="00F04633">
              <w:t xml:space="preserve">CSYW </w:t>
            </w:r>
          </w:p>
          <w:p w14:paraId="4BEF91AD" w14:textId="28A928BA" w:rsidR="00B1264B" w:rsidRDefault="00B1264B" w:rsidP="00467D9B">
            <w:pPr>
              <w:pStyle w:val="ARbullets"/>
            </w:pPr>
            <w:r>
              <w:t>Executive Director, Strategy and Performance, Strategy, DCSYW</w:t>
            </w:r>
          </w:p>
          <w:p w14:paraId="40B485D2" w14:textId="77777777" w:rsidR="00B1264B" w:rsidRPr="00F04633" w:rsidRDefault="00B1264B" w:rsidP="00467D9B">
            <w:pPr>
              <w:pStyle w:val="ARbullets"/>
            </w:pPr>
            <w:r>
              <w:t>Director, Youth Transition, Youth Justice Services, DCSYW</w:t>
            </w:r>
          </w:p>
          <w:p w14:paraId="687E994F" w14:textId="77777777" w:rsidR="00B1264B" w:rsidRPr="00F04633" w:rsidRDefault="00B1264B" w:rsidP="00467D9B">
            <w:pPr>
              <w:pStyle w:val="ARbullets"/>
            </w:pPr>
            <w:r w:rsidRPr="00F04633">
              <w:t>Regional Executive Director – rotating between regions every 12 months</w:t>
            </w:r>
          </w:p>
          <w:p w14:paraId="5BCC6B9A" w14:textId="77777777" w:rsidR="00B1264B" w:rsidRDefault="00B1264B" w:rsidP="00467D9B">
            <w:pPr>
              <w:pStyle w:val="ARbullets"/>
            </w:pPr>
            <w:r w:rsidRPr="00F04633">
              <w:t>Regional Director – rotating between regions every 12 months</w:t>
            </w:r>
          </w:p>
          <w:p w14:paraId="4C48CF1B" w14:textId="77777777" w:rsidR="00B1264B" w:rsidRDefault="00B1264B" w:rsidP="00467D9B">
            <w:pPr>
              <w:pStyle w:val="ARbullets"/>
            </w:pPr>
            <w:r>
              <w:lastRenderedPageBreak/>
              <w:t>Director, Internal Audit and Compliance Services, DCDSS (observer)</w:t>
            </w:r>
          </w:p>
          <w:p w14:paraId="203E28AF" w14:textId="45A4D6C0" w:rsidR="00B1264B" w:rsidRDefault="00B1264B" w:rsidP="00467D9B">
            <w:pPr>
              <w:pStyle w:val="ARbullets"/>
            </w:pPr>
            <w:r>
              <w:t>QGCIO Representative (guest)</w:t>
            </w:r>
          </w:p>
          <w:p w14:paraId="0BAB8E4E" w14:textId="7D21B48B" w:rsidR="00B1264B" w:rsidRPr="00F04633" w:rsidRDefault="00B1264B" w:rsidP="00467D9B">
            <w:pPr>
              <w:pStyle w:val="ARbullets"/>
            </w:pPr>
            <w:r>
              <w:t xml:space="preserve">Director, </w:t>
            </w:r>
            <w:r w:rsidR="00D25367" w:rsidRPr="00F04633">
              <w:t>Information, Innovation and Recovery</w:t>
            </w:r>
            <w:r>
              <w:t>, DCSYW (observer)</w:t>
            </w:r>
          </w:p>
        </w:tc>
      </w:tr>
    </w:tbl>
    <w:p w14:paraId="5542723C" w14:textId="77777777" w:rsidR="00B1264B" w:rsidRDefault="00B1264B" w:rsidP="00B1264B"/>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58"/>
        <w:gridCol w:w="6148"/>
      </w:tblGrid>
      <w:tr w:rsidR="00B1264B" w:rsidRPr="00A32DD1" w14:paraId="3D429CAA" w14:textId="77777777" w:rsidTr="00C917E9">
        <w:tc>
          <w:tcPr>
            <w:tcW w:w="8906" w:type="dxa"/>
            <w:gridSpan w:val="2"/>
            <w:shd w:val="clear" w:color="auto" w:fill="55256E"/>
          </w:tcPr>
          <w:p w14:paraId="7125412F" w14:textId="77777777" w:rsidR="00B1264B" w:rsidRPr="00C917E9" w:rsidRDefault="00B1264B" w:rsidP="00C917E9">
            <w:pPr>
              <w:pStyle w:val="ARTablecopy"/>
              <w:rPr>
                <w:color w:val="FFFFFF" w:themeColor="background1"/>
              </w:rPr>
            </w:pPr>
            <w:r w:rsidRPr="00C917E9">
              <w:rPr>
                <w:color w:val="FFFFFF" w:themeColor="background1"/>
              </w:rPr>
              <w:t>Fraud and Corruption Control Committee</w:t>
            </w:r>
          </w:p>
        </w:tc>
      </w:tr>
      <w:tr w:rsidR="00B1264B" w14:paraId="18FD603D" w14:textId="77777777" w:rsidTr="00B1264B">
        <w:tc>
          <w:tcPr>
            <w:tcW w:w="2758" w:type="dxa"/>
            <w:shd w:val="clear" w:color="auto" w:fill="B289BC"/>
          </w:tcPr>
          <w:p w14:paraId="3F80F183" w14:textId="77777777" w:rsidR="00B1264B" w:rsidRPr="00C917E9" w:rsidRDefault="00B1264B" w:rsidP="00C917E9">
            <w:pPr>
              <w:pStyle w:val="ARTablecopy"/>
              <w:rPr>
                <w:color w:val="FFFFFF" w:themeColor="background1"/>
              </w:rPr>
            </w:pPr>
            <w:r w:rsidRPr="00C917E9">
              <w:rPr>
                <w:color w:val="FFFFFF" w:themeColor="background1"/>
              </w:rPr>
              <w:t>Description</w:t>
            </w:r>
          </w:p>
        </w:tc>
        <w:tc>
          <w:tcPr>
            <w:tcW w:w="6148" w:type="dxa"/>
            <w:shd w:val="clear" w:color="auto" w:fill="D9D9D9"/>
          </w:tcPr>
          <w:p w14:paraId="50BDFA91" w14:textId="088EED7E" w:rsidR="00B1264B" w:rsidRDefault="00B1264B" w:rsidP="00C917E9">
            <w:pPr>
              <w:pStyle w:val="ARbodycopy"/>
            </w:pPr>
            <w:r>
              <w:t>The Fraud and Corruption Control Committee is a sub</w:t>
            </w:r>
            <w:r w:rsidR="00C84A1A">
              <w:noBreakHyphen/>
            </w:r>
            <w:r>
              <w:t>committee of the Audit and Risk Committee. The committee is responsible for providing oversight of the department’s fraud and corruption prevention program, gaining assurance around the effectiveness of the fraud and corruption control plan and fraud risk mitigation and monitoring compliance with relevant legislation and government practices.</w:t>
            </w:r>
          </w:p>
          <w:p w14:paraId="4671DB78" w14:textId="60892F8E" w:rsidR="00B1264B" w:rsidRDefault="00B1264B" w:rsidP="00C84A1A">
            <w:pPr>
              <w:pStyle w:val="ARbodycopy"/>
              <w:spacing w:after="120"/>
            </w:pPr>
            <w:r>
              <w:t>The committee undertake</w:t>
            </w:r>
            <w:r w:rsidR="00C84A1A">
              <w:t>s</w:t>
            </w:r>
            <w:r>
              <w:t xml:space="preserve"> its role from a cross</w:t>
            </w:r>
            <w:r w:rsidR="00C84A1A">
              <w:noBreakHyphen/>
            </w:r>
            <w:r>
              <w:t>organisational perspective, and ensure</w:t>
            </w:r>
            <w:r w:rsidR="00C84A1A">
              <w:t>s</w:t>
            </w:r>
            <w:r>
              <w:t xml:space="preserve"> there is cohesiveness in its considerations and decisions, particularly in respect of departmental ch</w:t>
            </w:r>
            <w:r w:rsidR="00D11632">
              <w:t>ange and innovation activities.</w:t>
            </w:r>
          </w:p>
        </w:tc>
      </w:tr>
      <w:tr w:rsidR="00B1264B" w14:paraId="0C625E6B" w14:textId="77777777" w:rsidTr="00B1264B">
        <w:tc>
          <w:tcPr>
            <w:tcW w:w="2758" w:type="dxa"/>
            <w:shd w:val="clear" w:color="auto" w:fill="B289BC"/>
          </w:tcPr>
          <w:p w14:paraId="4B61CF3D" w14:textId="77777777" w:rsidR="00B1264B" w:rsidRPr="00C917E9" w:rsidRDefault="00B1264B" w:rsidP="00C917E9">
            <w:pPr>
              <w:pStyle w:val="ARTablecopy"/>
              <w:rPr>
                <w:color w:val="FFFFFF" w:themeColor="background1"/>
              </w:rPr>
            </w:pPr>
            <w:r w:rsidRPr="00C917E9">
              <w:rPr>
                <w:color w:val="FFFFFF" w:themeColor="background1"/>
              </w:rPr>
              <w:t xml:space="preserve">Meeting frequency </w:t>
            </w:r>
          </w:p>
        </w:tc>
        <w:tc>
          <w:tcPr>
            <w:tcW w:w="6148" w:type="dxa"/>
            <w:shd w:val="clear" w:color="auto" w:fill="D9D9D9"/>
          </w:tcPr>
          <w:p w14:paraId="02583127" w14:textId="77777777" w:rsidR="00B1264B" w:rsidRDefault="00B1264B" w:rsidP="00D11632">
            <w:pPr>
              <w:pStyle w:val="ARbodycopy"/>
              <w:spacing w:after="120"/>
            </w:pPr>
            <w:r w:rsidRPr="00D11632">
              <w:t>Quarterly</w:t>
            </w:r>
          </w:p>
        </w:tc>
      </w:tr>
      <w:tr w:rsidR="00B1264B" w14:paraId="31B640AB" w14:textId="77777777" w:rsidTr="00B1264B">
        <w:tc>
          <w:tcPr>
            <w:tcW w:w="2758" w:type="dxa"/>
            <w:shd w:val="clear" w:color="auto" w:fill="B289BC"/>
          </w:tcPr>
          <w:p w14:paraId="34CCD9A9" w14:textId="77777777" w:rsidR="00B1264B" w:rsidRPr="00C917E9" w:rsidRDefault="00B1264B" w:rsidP="00C917E9">
            <w:pPr>
              <w:pStyle w:val="ARTablecopy"/>
              <w:rPr>
                <w:color w:val="FFFFFF" w:themeColor="background1"/>
              </w:rPr>
            </w:pPr>
            <w:r w:rsidRPr="00C917E9">
              <w:rPr>
                <w:color w:val="FFFFFF" w:themeColor="background1"/>
              </w:rPr>
              <w:t xml:space="preserve">Membership </w:t>
            </w:r>
          </w:p>
        </w:tc>
        <w:tc>
          <w:tcPr>
            <w:tcW w:w="6148" w:type="dxa"/>
            <w:shd w:val="clear" w:color="auto" w:fill="D9D9D9"/>
          </w:tcPr>
          <w:p w14:paraId="31C6E800" w14:textId="77777777" w:rsidR="00B1264B" w:rsidRPr="007F7611" w:rsidRDefault="00B1264B" w:rsidP="00467D9B">
            <w:pPr>
              <w:pStyle w:val="ARbullets"/>
            </w:pPr>
            <w:r>
              <w:t xml:space="preserve">Chief Finance Officer </w:t>
            </w:r>
            <w:r w:rsidRPr="007F7611">
              <w:t>(</w:t>
            </w:r>
            <w:r>
              <w:t>C</w:t>
            </w:r>
            <w:r w:rsidRPr="007F7611">
              <w:t>hair)</w:t>
            </w:r>
          </w:p>
          <w:p w14:paraId="36BF1AC2" w14:textId="77777777" w:rsidR="00B1264B" w:rsidRPr="007F7611" w:rsidRDefault="00B1264B" w:rsidP="00467D9B">
            <w:pPr>
              <w:pStyle w:val="ARbullets"/>
            </w:pPr>
            <w:r w:rsidRPr="007F7611">
              <w:t>Executive Director, Youth Justice Operations and Practice</w:t>
            </w:r>
          </w:p>
          <w:p w14:paraId="5C7262FF" w14:textId="77777777" w:rsidR="00B1264B" w:rsidRPr="007F7611" w:rsidRDefault="00B1264B" w:rsidP="00467D9B">
            <w:pPr>
              <w:pStyle w:val="ARbullets"/>
            </w:pPr>
            <w:r w:rsidRPr="007F7611">
              <w:t>Executive Director, Child and Family Operations</w:t>
            </w:r>
          </w:p>
          <w:p w14:paraId="2B4CC2FB" w14:textId="77777777" w:rsidR="00B1264B" w:rsidRPr="007F7611" w:rsidRDefault="00B1264B" w:rsidP="00467D9B">
            <w:pPr>
              <w:pStyle w:val="ARbullets"/>
            </w:pPr>
            <w:r w:rsidRPr="007F7611">
              <w:t>Director, Accounting Services, Financial Services</w:t>
            </w:r>
          </w:p>
          <w:p w14:paraId="3AE0D1B4" w14:textId="77777777" w:rsidR="00B1264B" w:rsidRPr="007F7611" w:rsidRDefault="00B1264B" w:rsidP="00467D9B">
            <w:pPr>
              <w:pStyle w:val="ARbullets"/>
            </w:pPr>
            <w:r w:rsidRPr="007F7611">
              <w:t>Director, Property and Procurement Services</w:t>
            </w:r>
          </w:p>
          <w:p w14:paraId="5DD9BAE9" w14:textId="77777777" w:rsidR="00B1264B" w:rsidRPr="007F7611" w:rsidRDefault="00B1264B" w:rsidP="00467D9B">
            <w:pPr>
              <w:pStyle w:val="ARbullets"/>
            </w:pPr>
            <w:r w:rsidRPr="007F7611">
              <w:t>Director, IS Performance, Information, Innovation and Recovery</w:t>
            </w:r>
          </w:p>
          <w:p w14:paraId="04E4524B" w14:textId="77777777" w:rsidR="00B1264B" w:rsidRPr="007F7611" w:rsidRDefault="00B1264B" w:rsidP="00467D9B">
            <w:pPr>
              <w:pStyle w:val="ARbullets"/>
            </w:pPr>
            <w:r w:rsidRPr="007F7611">
              <w:t>Manager, Ethical Standards, People and Culture</w:t>
            </w:r>
          </w:p>
          <w:p w14:paraId="4635ABF6" w14:textId="77777777" w:rsidR="00B1264B" w:rsidRPr="007F7611" w:rsidRDefault="00B1264B" w:rsidP="00467D9B">
            <w:pPr>
              <w:pStyle w:val="ARbullets"/>
            </w:pPr>
            <w:r w:rsidRPr="007F7611">
              <w:t>Director, Funding Services, Department of Communities, Disability Services and Seniors</w:t>
            </w:r>
          </w:p>
          <w:p w14:paraId="1412D65C" w14:textId="77777777" w:rsidR="00B1264B" w:rsidRPr="00F04633" w:rsidRDefault="00B1264B" w:rsidP="00467D9B">
            <w:pPr>
              <w:pStyle w:val="ARbullets"/>
            </w:pPr>
            <w:r w:rsidRPr="007F7611">
              <w:t>Director, Internal Audit and Compliance Services, Department of Communities, Disability Services and Seniors (observer)</w:t>
            </w:r>
          </w:p>
        </w:tc>
      </w:tr>
    </w:tbl>
    <w:p w14:paraId="70C8B2CE" w14:textId="77777777" w:rsidR="00D04280" w:rsidRDefault="00D04280" w:rsidP="00D04280">
      <w:pPr>
        <w:rPr>
          <w:rFonts w:ascii="Arial" w:hAnsi="Arial"/>
          <w:sz w:val="22"/>
          <w:szCs w:val="22"/>
        </w:rPr>
      </w:pPr>
    </w:p>
    <w:sectPr w:rsidR="00D04280" w:rsidSect="00D04280">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5"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542A" w14:textId="77777777" w:rsidR="000161A6" w:rsidRDefault="000161A6" w:rsidP="00EA3F5F">
      <w:r>
        <w:separator/>
      </w:r>
    </w:p>
  </w:endnote>
  <w:endnote w:type="continuationSeparator" w:id="0">
    <w:p w14:paraId="06122EA9" w14:textId="77777777" w:rsidR="000161A6" w:rsidRDefault="000161A6" w:rsidP="00EA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071829"/>
      <w:docPartObj>
        <w:docPartGallery w:val="Page Numbers (Bottom of Page)"/>
        <w:docPartUnique/>
      </w:docPartObj>
    </w:sdtPr>
    <w:sdtEndPr>
      <w:rPr>
        <w:rFonts w:ascii="Arial" w:hAnsi="Arial" w:cs="Arial"/>
        <w:noProof/>
        <w:sz w:val="20"/>
        <w:szCs w:val="20"/>
      </w:rPr>
    </w:sdtEndPr>
    <w:sdtContent>
      <w:p w14:paraId="42105CAB" w14:textId="5FC9C2CC" w:rsidR="00A652E9" w:rsidRPr="00D85AC2" w:rsidRDefault="00F73FBC" w:rsidP="00A652E9">
        <w:pPr>
          <w:pStyle w:val="Footer"/>
          <w:tabs>
            <w:tab w:val="clear" w:pos="8640"/>
            <w:tab w:val="right" w:pos="8498"/>
          </w:tabs>
          <w:jc w:val="right"/>
          <w:rPr>
            <w:rFonts w:ascii="Arial" w:hAnsi="Arial" w:cs="Arial"/>
            <w:sz w:val="20"/>
            <w:szCs w:val="20"/>
          </w:rPr>
        </w:pPr>
        <w:r>
          <w:rPr>
            <w:rFonts w:ascii="Arial" w:hAnsi="Arial" w:cs="Arial"/>
            <w:sz w:val="18"/>
            <w:szCs w:val="18"/>
          </w:rPr>
          <w:t xml:space="preserve">Appendix 3: </w:t>
        </w:r>
        <w:r w:rsidR="00A652E9">
          <w:rPr>
            <w:rFonts w:ascii="Arial" w:hAnsi="Arial" w:cs="Arial"/>
            <w:color w:val="000000" w:themeColor="text1"/>
            <w:sz w:val="18"/>
            <w:szCs w:val="18"/>
          </w:rPr>
          <w:t xml:space="preserve">Governance boards and committees - </w:t>
        </w:r>
        <w:sdt>
          <w:sdtPr>
            <w:rPr>
              <w:rFonts w:ascii="Arial" w:hAnsi="Arial"/>
              <w:color w:val="AD1C4C"/>
              <w:sz w:val="18"/>
              <w:szCs w:val="18"/>
            </w:rPr>
            <w:alias w:val="Title"/>
            <w:tag w:val=""/>
            <w:id w:val="-1981684730"/>
            <w:dataBinding w:prefixMappings="xmlns:ns0='http://purl.org/dc/elements/1.1/' xmlns:ns1='http://schemas.openxmlformats.org/package/2006/metadata/core-properties' " w:xpath="/ns1:coreProperties[1]/ns0:title[1]" w:storeItemID="{6C3C8BC8-F283-45AE-878A-BAB7291924A1}"/>
            <w:text/>
          </w:sdtPr>
          <w:sdtEndPr/>
          <w:sdtContent>
            <w:r w:rsidR="00A652E9">
              <w:rPr>
                <w:rFonts w:ascii="Arial" w:hAnsi="Arial"/>
                <w:color w:val="AD1C4C"/>
                <w:sz w:val="18"/>
                <w:szCs w:val="18"/>
              </w:rPr>
              <w:t>Department of Child Safety, Youth and Women</w:t>
            </w:r>
          </w:sdtContent>
        </w:sdt>
        <w:r w:rsidR="00A652E9" w:rsidRPr="00D85AC2">
          <w:rPr>
            <w:rFonts w:ascii="Arial" w:hAnsi="Arial" w:cs="Arial"/>
            <w:b/>
            <w:sz w:val="20"/>
            <w:szCs w:val="20"/>
          </w:rPr>
          <w:t xml:space="preserve"> </w:t>
        </w:r>
        <w:r w:rsidR="00A652E9">
          <w:rPr>
            <w:rFonts w:ascii="Arial" w:hAnsi="Arial" w:cs="Arial"/>
            <w:b/>
            <w:sz w:val="20"/>
            <w:szCs w:val="20"/>
          </w:rPr>
          <w:t xml:space="preserve"> </w:t>
        </w:r>
        <w:r w:rsidR="00A652E9" w:rsidRPr="00D85AC2">
          <w:rPr>
            <w:rFonts w:ascii="Arial" w:hAnsi="Arial" w:cs="Arial"/>
            <w:b/>
            <w:sz w:val="20"/>
            <w:szCs w:val="20"/>
          </w:rPr>
          <w:fldChar w:fldCharType="begin"/>
        </w:r>
        <w:r w:rsidR="00A652E9" w:rsidRPr="00D85AC2">
          <w:rPr>
            <w:rFonts w:ascii="Arial" w:hAnsi="Arial" w:cs="Arial"/>
            <w:b/>
            <w:sz w:val="20"/>
            <w:szCs w:val="20"/>
          </w:rPr>
          <w:instrText xml:space="preserve"> PAGE   \* MERGEFORMAT </w:instrText>
        </w:r>
        <w:r w:rsidR="00A652E9" w:rsidRPr="00D85AC2">
          <w:rPr>
            <w:rFonts w:ascii="Arial" w:hAnsi="Arial" w:cs="Arial"/>
            <w:b/>
            <w:sz w:val="20"/>
            <w:szCs w:val="20"/>
          </w:rPr>
          <w:fldChar w:fldCharType="separate"/>
        </w:r>
        <w:r>
          <w:rPr>
            <w:rFonts w:ascii="Arial" w:hAnsi="Arial" w:cs="Arial"/>
            <w:b/>
            <w:noProof/>
            <w:sz w:val="20"/>
            <w:szCs w:val="20"/>
          </w:rPr>
          <w:t>8</w:t>
        </w:r>
        <w:r w:rsidR="00A652E9" w:rsidRPr="00D85AC2">
          <w:rPr>
            <w:rFonts w:ascii="Arial" w:hAnsi="Arial" w:cs="Arial"/>
            <w:b/>
            <w:noProof/>
            <w:sz w:val="20"/>
            <w:szCs w:val="20"/>
          </w:rPr>
          <w:fldChar w:fldCharType="end"/>
        </w:r>
      </w:p>
    </w:sdtContent>
  </w:sdt>
  <w:p w14:paraId="08BFEA29" w14:textId="77777777" w:rsidR="00A652E9" w:rsidRDefault="00A652E9" w:rsidP="00A652E9">
    <w:pPr>
      <w:pStyle w:val="Footer"/>
    </w:pPr>
  </w:p>
  <w:p w14:paraId="67032187" w14:textId="380874C3" w:rsidR="000161A6" w:rsidRDefault="0001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687273"/>
      <w:docPartObj>
        <w:docPartGallery w:val="Page Numbers (Bottom of Page)"/>
        <w:docPartUnique/>
      </w:docPartObj>
    </w:sdtPr>
    <w:sdtEndPr>
      <w:rPr>
        <w:rFonts w:ascii="Arial" w:hAnsi="Arial" w:cs="Arial"/>
        <w:b/>
        <w:noProof/>
        <w:sz w:val="20"/>
        <w:szCs w:val="20"/>
      </w:rPr>
    </w:sdtEndPr>
    <w:sdtContent>
      <w:sdt>
        <w:sdtPr>
          <w:id w:val="216319419"/>
          <w:docPartObj>
            <w:docPartGallery w:val="Page Numbers (Bottom of Page)"/>
            <w:docPartUnique/>
          </w:docPartObj>
        </w:sdtPr>
        <w:sdtEndPr>
          <w:rPr>
            <w:rFonts w:ascii="Arial" w:hAnsi="Arial" w:cs="Arial"/>
            <w:noProof/>
            <w:sz w:val="20"/>
            <w:szCs w:val="20"/>
          </w:rPr>
        </w:sdtEndPr>
        <w:sdtContent>
          <w:p w14:paraId="58C63C5F" w14:textId="5F690D3B" w:rsidR="00CD6C26" w:rsidRPr="00D85AC2" w:rsidRDefault="00F73FBC" w:rsidP="00CD6C26">
            <w:pPr>
              <w:pStyle w:val="Footer"/>
              <w:tabs>
                <w:tab w:val="clear" w:pos="8640"/>
                <w:tab w:val="right" w:pos="8498"/>
              </w:tabs>
              <w:jc w:val="right"/>
              <w:rPr>
                <w:rFonts w:ascii="Arial" w:hAnsi="Arial" w:cs="Arial"/>
                <w:sz w:val="20"/>
                <w:szCs w:val="20"/>
              </w:rPr>
            </w:pPr>
            <w:r>
              <w:rPr>
                <w:rFonts w:ascii="Arial" w:hAnsi="Arial" w:cs="Arial"/>
                <w:sz w:val="18"/>
                <w:szCs w:val="18"/>
              </w:rPr>
              <w:t xml:space="preserve">Appendix 3: </w:t>
            </w:r>
            <w:bookmarkStart w:id="1" w:name="_GoBack"/>
            <w:bookmarkEnd w:id="1"/>
            <w:r w:rsidR="00CD6C26">
              <w:rPr>
                <w:rFonts w:ascii="Arial" w:hAnsi="Arial" w:cs="Arial"/>
                <w:color w:val="000000" w:themeColor="text1"/>
                <w:sz w:val="18"/>
                <w:szCs w:val="18"/>
              </w:rPr>
              <w:t xml:space="preserve">Governance boards and committees - </w:t>
            </w:r>
            <w:sdt>
              <w:sdtPr>
                <w:rPr>
                  <w:rFonts w:ascii="Arial" w:hAnsi="Arial"/>
                  <w:color w:val="AD1C4C"/>
                  <w:sz w:val="18"/>
                  <w:szCs w:val="18"/>
                </w:rPr>
                <w:alias w:val="Title"/>
                <w:tag w:val=""/>
                <w:id w:val="-2745431"/>
                <w:dataBinding w:prefixMappings="xmlns:ns0='http://purl.org/dc/elements/1.1/' xmlns:ns1='http://schemas.openxmlformats.org/package/2006/metadata/core-properties' " w:xpath="/ns1:coreProperties[1]/ns0:title[1]" w:storeItemID="{6C3C8BC8-F283-45AE-878A-BAB7291924A1}"/>
                <w:text/>
              </w:sdtPr>
              <w:sdtEndPr/>
              <w:sdtContent>
                <w:r w:rsidR="00CD6C26">
                  <w:rPr>
                    <w:rFonts w:ascii="Arial" w:hAnsi="Arial"/>
                    <w:color w:val="AD1C4C"/>
                    <w:sz w:val="18"/>
                    <w:szCs w:val="18"/>
                  </w:rPr>
                  <w:t>Department of Child Safety, Youth and Women</w:t>
                </w:r>
              </w:sdtContent>
            </w:sdt>
            <w:r w:rsidR="00CD6C26" w:rsidRPr="00D85AC2">
              <w:rPr>
                <w:rFonts w:ascii="Arial" w:hAnsi="Arial" w:cs="Arial"/>
                <w:b/>
                <w:sz w:val="20"/>
                <w:szCs w:val="20"/>
              </w:rPr>
              <w:t xml:space="preserve"> </w:t>
            </w:r>
            <w:r w:rsidR="00CD6C26">
              <w:rPr>
                <w:rFonts w:ascii="Arial" w:hAnsi="Arial" w:cs="Arial"/>
                <w:b/>
                <w:sz w:val="20"/>
                <w:szCs w:val="20"/>
              </w:rPr>
              <w:t xml:space="preserve"> </w:t>
            </w:r>
            <w:r w:rsidR="00CD6C26" w:rsidRPr="00D85AC2">
              <w:rPr>
                <w:rFonts w:ascii="Arial" w:hAnsi="Arial" w:cs="Arial"/>
                <w:b/>
                <w:sz w:val="20"/>
                <w:szCs w:val="20"/>
              </w:rPr>
              <w:fldChar w:fldCharType="begin"/>
            </w:r>
            <w:r w:rsidR="00CD6C26" w:rsidRPr="00D85AC2">
              <w:rPr>
                <w:rFonts w:ascii="Arial" w:hAnsi="Arial" w:cs="Arial"/>
                <w:b/>
                <w:sz w:val="20"/>
                <w:szCs w:val="20"/>
              </w:rPr>
              <w:instrText xml:space="preserve"> PAGE   \* MERGEFORMAT </w:instrText>
            </w:r>
            <w:r w:rsidR="00CD6C26" w:rsidRPr="00D85AC2">
              <w:rPr>
                <w:rFonts w:ascii="Arial" w:hAnsi="Arial" w:cs="Arial"/>
                <w:b/>
                <w:sz w:val="20"/>
                <w:szCs w:val="20"/>
              </w:rPr>
              <w:fldChar w:fldCharType="separate"/>
            </w:r>
            <w:r>
              <w:rPr>
                <w:rFonts w:ascii="Arial" w:hAnsi="Arial" w:cs="Arial"/>
                <w:b/>
                <w:noProof/>
                <w:sz w:val="20"/>
                <w:szCs w:val="20"/>
              </w:rPr>
              <w:t>3</w:t>
            </w:r>
            <w:r w:rsidR="00CD6C26" w:rsidRPr="00D85AC2">
              <w:rPr>
                <w:rFonts w:ascii="Arial" w:hAnsi="Arial" w:cs="Arial"/>
                <w:b/>
                <w:noProof/>
                <w:sz w:val="20"/>
                <w:szCs w:val="20"/>
              </w:rPr>
              <w:fldChar w:fldCharType="end"/>
            </w:r>
          </w:p>
        </w:sdtContent>
      </w:sdt>
      <w:p w14:paraId="4806EC51" w14:textId="77777777" w:rsidR="00CD6C26" w:rsidRDefault="00CD6C26" w:rsidP="00CD6C26">
        <w:pPr>
          <w:pStyle w:val="Footer"/>
        </w:pPr>
      </w:p>
      <w:p w14:paraId="6B5D56B9" w14:textId="3EE9491F" w:rsidR="000161A6" w:rsidRPr="00E81BF6" w:rsidRDefault="00F73FBC">
        <w:pPr>
          <w:pStyle w:val="Footer"/>
          <w:jc w:val="right"/>
          <w:rPr>
            <w:rFonts w:ascii="Arial" w:hAnsi="Arial" w:cs="Arial"/>
            <w:b/>
            <w:sz w:val="20"/>
            <w:szCs w:val="20"/>
          </w:rPr>
        </w:pPr>
      </w:p>
    </w:sdtContent>
  </w:sdt>
  <w:p w14:paraId="14E618A8" w14:textId="77777777" w:rsidR="000161A6" w:rsidRDefault="00016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869157"/>
      <w:docPartObj>
        <w:docPartGallery w:val="Page Numbers (Bottom of Page)"/>
        <w:docPartUnique/>
      </w:docPartObj>
    </w:sdtPr>
    <w:sdtEndPr>
      <w:rPr>
        <w:rFonts w:ascii="Arial" w:hAnsi="Arial" w:cs="Arial"/>
        <w:noProof/>
        <w:sz w:val="20"/>
        <w:szCs w:val="20"/>
      </w:rPr>
    </w:sdtEndPr>
    <w:sdtContent>
      <w:p w14:paraId="01188E30" w14:textId="77DB9876" w:rsidR="000161A6" w:rsidRPr="00D85AC2" w:rsidRDefault="00F73FBC" w:rsidP="00FD04FA">
        <w:pPr>
          <w:pStyle w:val="Footer"/>
          <w:tabs>
            <w:tab w:val="clear" w:pos="8640"/>
            <w:tab w:val="right" w:pos="8498"/>
          </w:tabs>
          <w:jc w:val="right"/>
          <w:rPr>
            <w:rFonts w:ascii="Arial" w:hAnsi="Arial" w:cs="Arial"/>
            <w:sz w:val="20"/>
            <w:szCs w:val="20"/>
          </w:rPr>
        </w:pPr>
        <w:r>
          <w:rPr>
            <w:rFonts w:ascii="Arial" w:hAnsi="Arial" w:cs="Arial"/>
            <w:sz w:val="18"/>
            <w:szCs w:val="18"/>
          </w:rPr>
          <w:t xml:space="preserve">Appendix 3: </w:t>
        </w:r>
        <w:r w:rsidR="00C57716">
          <w:rPr>
            <w:rFonts w:ascii="Arial" w:hAnsi="Arial" w:cs="Arial"/>
            <w:color w:val="000000" w:themeColor="text1"/>
            <w:sz w:val="18"/>
            <w:szCs w:val="18"/>
          </w:rPr>
          <w:t xml:space="preserve">Governance boards and committees - </w:t>
        </w:r>
        <w:sdt>
          <w:sdtPr>
            <w:rPr>
              <w:rFonts w:ascii="Arial" w:hAnsi="Arial"/>
              <w:color w:val="AD1C4C"/>
              <w:sz w:val="18"/>
              <w:szCs w:val="18"/>
            </w:rPr>
            <w:alias w:val="Title"/>
            <w:tag w:val=""/>
            <w:id w:val="2067134189"/>
            <w:dataBinding w:prefixMappings="xmlns:ns0='http://purl.org/dc/elements/1.1/' xmlns:ns1='http://schemas.openxmlformats.org/package/2006/metadata/core-properties' " w:xpath="/ns1:coreProperties[1]/ns0:title[1]" w:storeItemID="{6C3C8BC8-F283-45AE-878A-BAB7291924A1}"/>
            <w:text/>
          </w:sdtPr>
          <w:sdtEndPr/>
          <w:sdtContent>
            <w:r w:rsidR="000161A6">
              <w:rPr>
                <w:rFonts w:ascii="Arial" w:hAnsi="Arial"/>
                <w:color w:val="AD1C4C"/>
                <w:sz w:val="18"/>
                <w:szCs w:val="18"/>
              </w:rPr>
              <w:t>Department of Child Safety, Youth and Women</w:t>
            </w:r>
          </w:sdtContent>
        </w:sdt>
        <w:r w:rsidR="000161A6" w:rsidRPr="00D85AC2">
          <w:rPr>
            <w:rFonts w:ascii="Arial" w:hAnsi="Arial" w:cs="Arial"/>
            <w:b/>
            <w:sz w:val="20"/>
            <w:szCs w:val="20"/>
          </w:rPr>
          <w:t xml:space="preserve"> </w:t>
        </w:r>
        <w:r w:rsidR="000161A6">
          <w:rPr>
            <w:rFonts w:ascii="Arial" w:hAnsi="Arial" w:cs="Arial"/>
            <w:b/>
            <w:sz w:val="20"/>
            <w:szCs w:val="20"/>
          </w:rPr>
          <w:t xml:space="preserve"> </w:t>
        </w:r>
        <w:r w:rsidR="000161A6" w:rsidRPr="00D85AC2">
          <w:rPr>
            <w:rFonts w:ascii="Arial" w:hAnsi="Arial" w:cs="Arial"/>
            <w:b/>
            <w:sz w:val="20"/>
            <w:szCs w:val="20"/>
          </w:rPr>
          <w:fldChar w:fldCharType="begin"/>
        </w:r>
        <w:r w:rsidR="000161A6" w:rsidRPr="00D85AC2">
          <w:rPr>
            <w:rFonts w:ascii="Arial" w:hAnsi="Arial" w:cs="Arial"/>
            <w:b/>
            <w:sz w:val="20"/>
            <w:szCs w:val="20"/>
          </w:rPr>
          <w:instrText xml:space="preserve"> PAGE   \* MERGEFORMAT </w:instrText>
        </w:r>
        <w:r w:rsidR="000161A6" w:rsidRPr="00D85AC2">
          <w:rPr>
            <w:rFonts w:ascii="Arial" w:hAnsi="Arial" w:cs="Arial"/>
            <w:b/>
            <w:sz w:val="20"/>
            <w:szCs w:val="20"/>
          </w:rPr>
          <w:fldChar w:fldCharType="separate"/>
        </w:r>
        <w:r>
          <w:rPr>
            <w:rFonts w:ascii="Arial" w:hAnsi="Arial" w:cs="Arial"/>
            <w:b/>
            <w:noProof/>
            <w:sz w:val="20"/>
            <w:szCs w:val="20"/>
          </w:rPr>
          <w:t>1</w:t>
        </w:r>
        <w:r w:rsidR="000161A6" w:rsidRPr="00D85AC2">
          <w:rPr>
            <w:rFonts w:ascii="Arial" w:hAnsi="Arial" w:cs="Arial"/>
            <w:b/>
            <w:noProof/>
            <w:sz w:val="20"/>
            <w:szCs w:val="20"/>
          </w:rPr>
          <w:fldChar w:fldCharType="end"/>
        </w:r>
      </w:p>
    </w:sdtContent>
  </w:sdt>
  <w:p w14:paraId="37B38D07" w14:textId="7B9AEA39" w:rsidR="000161A6" w:rsidRDefault="0001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8BD8" w14:textId="77777777" w:rsidR="000161A6" w:rsidRDefault="000161A6" w:rsidP="00EA3F5F">
      <w:r>
        <w:separator/>
      </w:r>
    </w:p>
  </w:footnote>
  <w:footnote w:type="continuationSeparator" w:id="0">
    <w:p w14:paraId="2432ED59" w14:textId="77777777" w:rsidR="000161A6" w:rsidRDefault="000161A6" w:rsidP="00EA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CD66" w14:textId="10BD7A55" w:rsidR="000161A6" w:rsidRDefault="000161A6">
    <w:pPr>
      <w:pStyle w:val="Header"/>
    </w:pPr>
    <w:r>
      <w:rPr>
        <w:noProof/>
        <w:lang w:eastAsia="en-AU"/>
      </w:rPr>
      <w:drawing>
        <wp:anchor distT="0" distB="0" distL="114300" distR="114300" simplePos="0" relativeHeight="251661824" behindDoc="1" locked="1" layoutInCell="1" allowOverlap="1" wp14:anchorId="211366CC" wp14:editId="590A38CB">
          <wp:simplePos x="0" y="0"/>
          <wp:positionH relativeFrom="page">
            <wp:align>left</wp:align>
          </wp:positionH>
          <wp:positionV relativeFrom="page">
            <wp:posOffset>-144145</wp:posOffset>
          </wp:positionV>
          <wp:extent cx="7596000" cy="7848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7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45F3" w14:textId="66BFE657" w:rsidR="0012380C" w:rsidRDefault="0012380C">
    <w:pPr>
      <w:pStyle w:val="Header"/>
    </w:pPr>
    <w:r>
      <w:rPr>
        <w:noProof/>
        <w:lang w:eastAsia="en-AU"/>
      </w:rPr>
      <w:drawing>
        <wp:anchor distT="0" distB="0" distL="114300" distR="114300" simplePos="0" relativeHeight="251663872" behindDoc="1" locked="1" layoutInCell="1" allowOverlap="1" wp14:anchorId="6AF49170" wp14:editId="5A04FDB9">
          <wp:simplePos x="0" y="0"/>
          <wp:positionH relativeFrom="page">
            <wp:align>left</wp:align>
          </wp:positionH>
          <wp:positionV relativeFrom="page">
            <wp:posOffset>-388620</wp:posOffset>
          </wp:positionV>
          <wp:extent cx="7595870" cy="784225"/>
          <wp:effectExtent l="0" t="0" r="508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D9C" w14:textId="3000A250" w:rsidR="000161A6" w:rsidRDefault="000161A6" w:rsidP="001B79C4">
    <w:pPr>
      <w:pStyle w:val="Header"/>
      <w:tabs>
        <w:tab w:val="clear" w:pos="4320"/>
        <w:tab w:val="clear" w:pos="8640"/>
        <w:tab w:val="center" w:pos="4249"/>
      </w:tabs>
    </w:pPr>
    <w:r>
      <w:rPr>
        <w:noProof/>
        <w:lang w:eastAsia="en-AU"/>
      </w:rPr>
      <w:drawing>
        <wp:anchor distT="0" distB="0" distL="114300" distR="114300" simplePos="0" relativeHeight="251655680" behindDoc="1" locked="1" layoutInCell="1" allowOverlap="1" wp14:anchorId="61DCCD2E" wp14:editId="7831A9A5">
          <wp:simplePos x="0" y="0"/>
          <wp:positionH relativeFrom="page">
            <wp:align>left</wp:align>
          </wp:positionH>
          <wp:positionV relativeFrom="page">
            <wp:posOffset>-144145</wp:posOffset>
          </wp:positionV>
          <wp:extent cx="7560000" cy="784800"/>
          <wp:effectExtent l="0" t="0" r="317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4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EA35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45BE3"/>
    <w:multiLevelType w:val="hybridMultilevel"/>
    <w:tmpl w:val="C37C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1401"/>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52293F"/>
    <w:multiLevelType w:val="hybridMultilevel"/>
    <w:tmpl w:val="0F3E1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75713"/>
    <w:multiLevelType w:val="hybridMultilevel"/>
    <w:tmpl w:val="A8401C2A"/>
    <w:lvl w:ilvl="0" w:tplc="E9E69BDE">
      <w:start w:val="1"/>
      <w:numFmt w:val="bullet"/>
      <w:pStyle w:val="ARbullets"/>
      <w:lvlText w:val=""/>
      <w:lvlJc w:val="left"/>
      <w:pPr>
        <w:ind w:left="588" w:hanging="360"/>
      </w:pPr>
      <w:rPr>
        <w:rFonts w:ascii="Symbol" w:hAnsi="Symbol" w:hint="default"/>
      </w:rPr>
    </w:lvl>
    <w:lvl w:ilvl="1" w:tplc="0C090003">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5" w15:restartNumberingAfterBreak="0">
    <w:nsid w:val="2E512454"/>
    <w:multiLevelType w:val="hybridMultilevel"/>
    <w:tmpl w:val="B932237E"/>
    <w:styleLink w:val="ImportedStyle2"/>
    <w:lvl w:ilvl="0" w:tplc="FBB84F16">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280664">
      <w:start w:val="1"/>
      <w:numFmt w:val="lowerLetter"/>
      <w:lvlText w:val="%2."/>
      <w:lvlJc w:val="left"/>
      <w:pPr>
        <w:ind w:left="20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EA0C2">
      <w:start w:val="1"/>
      <w:numFmt w:val="lowerRoman"/>
      <w:lvlText w:val="%3."/>
      <w:lvlJc w:val="left"/>
      <w:pPr>
        <w:ind w:left="281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D26DEC">
      <w:start w:val="1"/>
      <w:numFmt w:val="decimal"/>
      <w:lvlText w:val="%4."/>
      <w:lvlJc w:val="left"/>
      <w:pPr>
        <w:ind w:left="353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27077BE">
      <w:start w:val="1"/>
      <w:numFmt w:val="lowerLetter"/>
      <w:lvlText w:val="%5."/>
      <w:lvlJc w:val="left"/>
      <w:pPr>
        <w:ind w:left="425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AE9B84">
      <w:start w:val="1"/>
      <w:numFmt w:val="lowerRoman"/>
      <w:lvlText w:val="%6."/>
      <w:lvlJc w:val="left"/>
      <w:pPr>
        <w:ind w:left="497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6C6290">
      <w:start w:val="1"/>
      <w:numFmt w:val="decimal"/>
      <w:lvlText w:val="%7."/>
      <w:lvlJc w:val="left"/>
      <w:pPr>
        <w:ind w:left="56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900454">
      <w:start w:val="1"/>
      <w:numFmt w:val="lowerLetter"/>
      <w:lvlText w:val="%8."/>
      <w:lvlJc w:val="left"/>
      <w:pPr>
        <w:ind w:left="641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708E94">
      <w:start w:val="1"/>
      <w:numFmt w:val="lowerRoman"/>
      <w:lvlText w:val="%9."/>
      <w:lvlJc w:val="left"/>
      <w:pPr>
        <w:ind w:left="713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E2D0A"/>
    <w:multiLevelType w:val="hybridMultilevel"/>
    <w:tmpl w:val="2EE6A4D6"/>
    <w:styleLink w:val="ImportedStyle3"/>
    <w:lvl w:ilvl="0" w:tplc="40381DA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3A61E9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EF21A8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2D6120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9A09D6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F272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292ADF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02294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98A497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3945133"/>
    <w:multiLevelType w:val="hybridMultilevel"/>
    <w:tmpl w:val="D088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C5B3D"/>
    <w:multiLevelType w:val="hybridMultilevel"/>
    <w:tmpl w:val="E340B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52204"/>
    <w:multiLevelType w:val="hybridMultilevel"/>
    <w:tmpl w:val="60C61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C67AA2"/>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C0322E"/>
    <w:multiLevelType w:val="hybridMultilevel"/>
    <w:tmpl w:val="8F923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3F511F"/>
    <w:multiLevelType w:val="hybridMultilevel"/>
    <w:tmpl w:val="9626C4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FC0E07"/>
    <w:multiLevelType w:val="hybridMultilevel"/>
    <w:tmpl w:val="505C660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5" w15:restartNumberingAfterBreak="0">
    <w:nsid w:val="6E5A40EC"/>
    <w:multiLevelType w:val="hybridMultilevel"/>
    <w:tmpl w:val="DE82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34EA0"/>
    <w:multiLevelType w:val="hybridMultilevel"/>
    <w:tmpl w:val="58E4A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887289"/>
    <w:multiLevelType w:val="hybridMultilevel"/>
    <w:tmpl w:val="77BCE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6"/>
  </w:num>
  <w:num w:numId="4">
    <w:abstractNumId w:val="16"/>
  </w:num>
  <w:num w:numId="5">
    <w:abstractNumId w:val="14"/>
  </w:num>
  <w:num w:numId="6">
    <w:abstractNumId w:val="5"/>
  </w:num>
  <w:num w:numId="7">
    <w:abstractNumId w:val="12"/>
  </w:num>
  <w:num w:numId="8">
    <w:abstractNumId w:val="9"/>
  </w:num>
  <w:num w:numId="9">
    <w:abstractNumId w:val="13"/>
  </w:num>
  <w:num w:numId="10">
    <w:abstractNumId w:val="3"/>
  </w:num>
  <w:num w:numId="11">
    <w:abstractNumId w:val="8"/>
  </w:num>
  <w:num w:numId="12">
    <w:abstractNumId w:val="10"/>
  </w:num>
  <w:num w:numId="13">
    <w:abstractNumId w:val="0"/>
  </w:num>
  <w:num w:numId="14">
    <w:abstractNumId w:val="7"/>
  </w:num>
  <w:num w:numId="15">
    <w:abstractNumId w:val="11"/>
  </w:num>
  <w:num w:numId="16">
    <w:abstractNumId w:val="15"/>
  </w:num>
  <w:num w:numId="17">
    <w:abstractNumId w:val="4"/>
  </w:num>
  <w:num w:numId="18">
    <w:abstractNumId w:val="4"/>
  </w:num>
  <w:num w:numId="19">
    <w:abstractNumId w:val="4"/>
  </w:num>
  <w:num w:numId="20">
    <w:abstractNumId w:val="2"/>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65"/>
    <w:rsid w:val="00002E95"/>
    <w:rsid w:val="0001431F"/>
    <w:rsid w:val="000161A6"/>
    <w:rsid w:val="00020667"/>
    <w:rsid w:val="000258C4"/>
    <w:rsid w:val="0002686B"/>
    <w:rsid w:val="00031185"/>
    <w:rsid w:val="00043D2A"/>
    <w:rsid w:val="0004547B"/>
    <w:rsid w:val="00046BEE"/>
    <w:rsid w:val="000620DF"/>
    <w:rsid w:val="00063DF9"/>
    <w:rsid w:val="00067AD2"/>
    <w:rsid w:val="00072134"/>
    <w:rsid w:val="00075BB9"/>
    <w:rsid w:val="00076F2C"/>
    <w:rsid w:val="00077A25"/>
    <w:rsid w:val="000915DD"/>
    <w:rsid w:val="000926AF"/>
    <w:rsid w:val="00097D18"/>
    <w:rsid w:val="000B4487"/>
    <w:rsid w:val="000B5F04"/>
    <w:rsid w:val="000B6F42"/>
    <w:rsid w:val="000B7300"/>
    <w:rsid w:val="000C218F"/>
    <w:rsid w:val="000C2D2D"/>
    <w:rsid w:val="000C31C4"/>
    <w:rsid w:val="000C5F93"/>
    <w:rsid w:val="000D14C1"/>
    <w:rsid w:val="000D15A9"/>
    <w:rsid w:val="000D650D"/>
    <w:rsid w:val="000D7954"/>
    <w:rsid w:val="000E77B9"/>
    <w:rsid w:val="000F3970"/>
    <w:rsid w:val="000F5D62"/>
    <w:rsid w:val="00102375"/>
    <w:rsid w:val="00111EA9"/>
    <w:rsid w:val="0011734C"/>
    <w:rsid w:val="00123155"/>
    <w:rsid w:val="0012380C"/>
    <w:rsid w:val="00126B21"/>
    <w:rsid w:val="001305DE"/>
    <w:rsid w:val="00134B1C"/>
    <w:rsid w:val="00142E67"/>
    <w:rsid w:val="00145CA2"/>
    <w:rsid w:val="00154C94"/>
    <w:rsid w:val="00162B47"/>
    <w:rsid w:val="00165F44"/>
    <w:rsid w:val="00184ACE"/>
    <w:rsid w:val="0018639F"/>
    <w:rsid w:val="00187C8F"/>
    <w:rsid w:val="00194E7B"/>
    <w:rsid w:val="00196E3A"/>
    <w:rsid w:val="001A1FCF"/>
    <w:rsid w:val="001A4053"/>
    <w:rsid w:val="001A7D02"/>
    <w:rsid w:val="001B6DA8"/>
    <w:rsid w:val="001B79C4"/>
    <w:rsid w:val="001C0B58"/>
    <w:rsid w:val="001C11BA"/>
    <w:rsid w:val="001C2462"/>
    <w:rsid w:val="001C581F"/>
    <w:rsid w:val="001C621B"/>
    <w:rsid w:val="001C7B99"/>
    <w:rsid w:val="001D0B20"/>
    <w:rsid w:val="001D0DD2"/>
    <w:rsid w:val="001D3309"/>
    <w:rsid w:val="001E0712"/>
    <w:rsid w:val="001E0728"/>
    <w:rsid w:val="001E333A"/>
    <w:rsid w:val="001E48B3"/>
    <w:rsid w:val="001E4C98"/>
    <w:rsid w:val="001F1294"/>
    <w:rsid w:val="001F2DDF"/>
    <w:rsid w:val="001F578E"/>
    <w:rsid w:val="001F5EFC"/>
    <w:rsid w:val="0020287F"/>
    <w:rsid w:val="00204BA9"/>
    <w:rsid w:val="0020787A"/>
    <w:rsid w:val="0021421F"/>
    <w:rsid w:val="0021577D"/>
    <w:rsid w:val="00217CC9"/>
    <w:rsid w:val="00220DE0"/>
    <w:rsid w:val="00223311"/>
    <w:rsid w:val="0022357B"/>
    <w:rsid w:val="00224F58"/>
    <w:rsid w:val="002419DA"/>
    <w:rsid w:val="002426DD"/>
    <w:rsid w:val="00246F86"/>
    <w:rsid w:val="002556C7"/>
    <w:rsid w:val="002614E7"/>
    <w:rsid w:val="00262322"/>
    <w:rsid w:val="0026247E"/>
    <w:rsid w:val="002659BF"/>
    <w:rsid w:val="00265C65"/>
    <w:rsid w:val="00273E1C"/>
    <w:rsid w:val="0028086D"/>
    <w:rsid w:val="00280EC7"/>
    <w:rsid w:val="0028658E"/>
    <w:rsid w:val="00286D8A"/>
    <w:rsid w:val="0029102E"/>
    <w:rsid w:val="00293035"/>
    <w:rsid w:val="00295287"/>
    <w:rsid w:val="00295361"/>
    <w:rsid w:val="002A4DDE"/>
    <w:rsid w:val="002A62FC"/>
    <w:rsid w:val="002B39BB"/>
    <w:rsid w:val="002C0192"/>
    <w:rsid w:val="002C526F"/>
    <w:rsid w:val="002C5E51"/>
    <w:rsid w:val="002C6C00"/>
    <w:rsid w:val="002C6ED6"/>
    <w:rsid w:val="002D2EDB"/>
    <w:rsid w:val="002D48CB"/>
    <w:rsid w:val="002E3353"/>
    <w:rsid w:val="002E3785"/>
    <w:rsid w:val="002E5CF0"/>
    <w:rsid w:val="002F0EE3"/>
    <w:rsid w:val="002F3C8D"/>
    <w:rsid w:val="002F4C97"/>
    <w:rsid w:val="00304261"/>
    <w:rsid w:val="00307337"/>
    <w:rsid w:val="00345B24"/>
    <w:rsid w:val="00354CAA"/>
    <w:rsid w:val="00361BC8"/>
    <w:rsid w:val="00361C32"/>
    <w:rsid w:val="00364C25"/>
    <w:rsid w:val="00366150"/>
    <w:rsid w:val="00373C69"/>
    <w:rsid w:val="003816B9"/>
    <w:rsid w:val="00383FEB"/>
    <w:rsid w:val="003A3AC4"/>
    <w:rsid w:val="003A55CA"/>
    <w:rsid w:val="003B329D"/>
    <w:rsid w:val="003B408A"/>
    <w:rsid w:val="003C5BF9"/>
    <w:rsid w:val="003C756C"/>
    <w:rsid w:val="003D7FB9"/>
    <w:rsid w:val="003E0FFC"/>
    <w:rsid w:val="003F6DC2"/>
    <w:rsid w:val="00401F13"/>
    <w:rsid w:val="00402A4D"/>
    <w:rsid w:val="00404B79"/>
    <w:rsid w:val="00425406"/>
    <w:rsid w:val="00427D5E"/>
    <w:rsid w:val="004362E7"/>
    <w:rsid w:val="00436775"/>
    <w:rsid w:val="00437EE8"/>
    <w:rsid w:val="00443295"/>
    <w:rsid w:val="004435E9"/>
    <w:rsid w:val="004464EF"/>
    <w:rsid w:val="00456793"/>
    <w:rsid w:val="00467139"/>
    <w:rsid w:val="00467D9B"/>
    <w:rsid w:val="00473D7C"/>
    <w:rsid w:val="00474C61"/>
    <w:rsid w:val="00475CE5"/>
    <w:rsid w:val="00476CA4"/>
    <w:rsid w:val="004778A7"/>
    <w:rsid w:val="0048469D"/>
    <w:rsid w:val="00484A81"/>
    <w:rsid w:val="0049146D"/>
    <w:rsid w:val="00494272"/>
    <w:rsid w:val="0049520D"/>
    <w:rsid w:val="004A1EC6"/>
    <w:rsid w:val="004A2E90"/>
    <w:rsid w:val="004A79DC"/>
    <w:rsid w:val="004C51AC"/>
    <w:rsid w:val="004D03FA"/>
    <w:rsid w:val="004D4B69"/>
    <w:rsid w:val="004E1C89"/>
    <w:rsid w:val="004E20DA"/>
    <w:rsid w:val="004E21C9"/>
    <w:rsid w:val="004E3717"/>
    <w:rsid w:val="004E4A8B"/>
    <w:rsid w:val="004F0C36"/>
    <w:rsid w:val="004F4368"/>
    <w:rsid w:val="00500774"/>
    <w:rsid w:val="00506C30"/>
    <w:rsid w:val="00507D4F"/>
    <w:rsid w:val="00513AF9"/>
    <w:rsid w:val="00514391"/>
    <w:rsid w:val="005150BC"/>
    <w:rsid w:val="005217CA"/>
    <w:rsid w:val="00535250"/>
    <w:rsid w:val="00535BA3"/>
    <w:rsid w:val="00542EC8"/>
    <w:rsid w:val="00550378"/>
    <w:rsid w:val="005533EE"/>
    <w:rsid w:val="00554987"/>
    <w:rsid w:val="00563B7C"/>
    <w:rsid w:val="00571AB4"/>
    <w:rsid w:val="00571B13"/>
    <w:rsid w:val="0057353C"/>
    <w:rsid w:val="00574013"/>
    <w:rsid w:val="005830B5"/>
    <w:rsid w:val="00584E01"/>
    <w:rsid w:val="00586543"/>
    <w:rsid w:val="005A1B7E"/>
    <w:rsid w:val="005A466D"/>
    <w:rsid w:val="005A52FF"/>
    <w:rsid w:val="005A6558"/>
    <w:rsid w:val="005A6CBD"/>
    <w:rsid w:val="005C084D"/>
    <w:rsid w:val="005C7357"/>
    <w:rsid w:val="005C7825"/>
    <w:rsid w:val="005D2460"/>
    <w:rsid w:val="005D3B73"/>
    <w:rsid w:val="0060355B"/>
    <w:rsid w:val="00603D6D"/>
    <w:rsid w:val="00611AD7"/>
    <w:rsid w:val="00615865"/>
    <w:rsid w:val="00616687"/>
    <w:rsid w:val="006178D1"/>
    <w:rsid w:val="0062161F"/>
    <w:rsid w:val="00623B33"/>
    <w:rsid w:val="00623C66"/>
    <w:rsid w:val="00623E06"/>
    <w:rsid w:val="006303CD"/>
    <w:rsid w:val="00630DE0"/>
    <w:rsid w:val="00634EED"/>
    <w:rsid w:val="00635DC4"/>
    <w:rsid w:val="0064111F"/>
    <w:rsid w:val="00674F3C"/>
    <w:rsid w:val="006827F7"/>
    <w:rsid w:val="0069102D"/>
    <w:rsid w:val="00694E07"/>
    <w:rsid w:val="006A560A"/>
    <w:rsid w:val="006B1F37"/>
    <w:rsid w:val="006B5B42"/>
    <w:rsid w:val="006C0161"/>
    <w:rsid w:val="006C09AC"/>
    <w:rsid w:val="006E74DF"/>
    <w:rsid w:val="006F1372"/>
    <w:rsid w:val="006F2CF9"/>
    <w:rsid w:val="006F47F0"/>
    <w:rsid w:val="00700F02"/>
    <w:rsid w:val="007016CC"/>
    <w:rsid w:val="00704A64"/>
    <w:rsid w:val="00713026"/>
    <w:rsid w:val="00715A6D"/>
    <w:rsid w:val="00715DDB"/>
    <w:rsid w:val="00715E0A"/>
    <w:rsid w:val="00736B4F"/>
    <w:rsid w:val="00750803"/>
    <w:rsid w:val="00754D2D"/>
    <w:rsid w:val="00761A02"/>
    <w:rsid w:val="0076266C"/>
    <w:rsid w:val="007707DF"/>
    <w:rsid w:val="00772E12"/>
    <w:rsid w:val="007739DB"/>
    <w:rsid w:val="00774697"/>
    <w:rsid w:val="007762CE"/>
    <w:rsid w:val="007842A3"/>
    <w:rsid w:val="00784F1F"/>
    <w:rsid w:val="00784F3E"/>
    <w:rsid w:val="00794564"/>
    <w:rsid w:val="00796A28"/>
    <w:rsid w:val="007A272C"/>
    <w:rsid w:val="007B2181"/>
    <w:rsid w:val="007B3276"/>
    <w:rsid w:val="007B3FBF"/>
    <w:rsid w:val="007C1E0D"/>
    <w:rsid w:val="007C63BC"/>
    <w:rsid w:val="007D4809"/>
    <w:rsid w:val="007E19E9"/>
    <w:rsid w:val="007E29A6"/>
    <w:rsid w:val="007E4E0A"/>
    <w:rsid w:val="007F522F"/>
    <w:rsid w:val="007F644B"/>
    <w:rsid w:val="007F7D06"/>
    <w:rsid w:val="00807206"/>
    <w:rsid w:val="0081007F"/>
    <w:rsid w:val="00810BF4"/>
    <w:rsid w:val="00814C4C"/>
    <w:rsid w:val="00821FC3"/>
    <w:rsid w:val="00824144"/>
    <w:rsid w:val="00834EFE"/>
    <w:rsid w:val="00850381"/>
    <w:rsid w:val="0085306A"/>
    <w:rsid w:val="008558DB"/>
    <w:rsid w:val="00857042"/>
    <w:rsid w:val="008625C1"/>
    <w:rsid w:val="00863A21"/>
    <w:rsid w:val="008642C2"/>
    <w:rsid w:val="00866D09"/>
    <w:rsid w:val="008821FA"/>
    <w:rsid w:val="00885035"/>
    <w:rsid w:val="00887865"/>
    <w:rsid w:val="008909EA"/>
    <w:rsid w:val="008A38AD"/>
    <w:rsid w:val="008A4182"/>
    <w:rsid w:val="008B420C"/>
    <w:rsid w:val="008C455D"/>
    <w:rsid w:val="008D2171"/>
    <w:rsid w:val="008D243E"/>
    <w:rsid w:val="008D7CB6"/>
    <w:rsid w:val="008E33E7"/>
    <w:rsid w:val="008E362A"/>
    <w:rsid w:val="008F01EC"/>
    <w:rsid w:val="009030E9"/>
    <w:rsid w:val="009067D7"/>
    <w:rsid w:val="00906AC5"/>
    <w:rsid w:val="0091277E"/>
    <w:rsid w:val="0093029A"/>
    <w:rsid w:val="00930BF8"/>
    <w:rsid w:val="00946EF4"/>
    <w:rsid w:val="00956092"/>
    <w:rsid w:val="009570AC"/>
    <w:rsid w:val="00963FA4"/>
    <w:rsid w:val="009667C3"/>
    <w:rsid w:val="00966EE1"/>
    <w:rsid w:val="009712C5"/>
    <w:rsid w:val="00976A5A"/>
    <w:rsid w:val="009968E2"/>
    <w:rsid w:val="009A0573"/>
    <w:rsid w:val="009A06FB"/>
    <w:rsid w:val="009A53E1"/>
    <w:rsid w:val="009A5682"/>
    <w:rsid w:val="009A6529"/>
    <w:rsid w:val="009B3891"/>
    <w:rsid w:val="009C11C4"/>
    <w:rsid w:val="009C4854"/>
    <w:rsid w:val="009D33CB"/>
    <w:rsid w:val="009E3BF6"/>
    <w:rsid w:val="009E53B5"/>
    <w:rsid w:val="009F0BBB"/>
    <w:rsid w:val="00A262CA"/>
    <w:rsid w:val="00A53DEF"/>
    <w:rsid w:val="00A548EA"/>
    <w:rsid w:val="00A54E6C"/>
    <w:rsid w:val="00A558BE"/>
    <w:rsid w:val="00A56C31"/>
    <w:rsid w:val="00A610D2"/>
    <w:rsid w:val="00A652E9"/>
    <w:rsid w:val="00A72665"/>
    <w:rsid w:val="00A768B4"/>
    <w:rsid w:val="00A77FD6"/>
    <w:rsid w:val="00A92AF2"/>
    <w:rsid w:val="00A94AFD"/>
    <w:rsid w:val="00AA6E26"/>
    <w:rsid w:val="00AB1C1D"/>
    <w:rsid w:val="00AB5283"/>
    <w:rsid w:val="00AB6A5D"/>
    <w:rsid w:val="00AD05C7"/>
    <w:rsid w:val="00AD20F7"/>
    <w:rsid w:val="00AD4184"/>
    <w:rsid w:val="00AD570D"/>
    <w:rsid w:val="00AD77B5"/>
    <w:rsid w:val="00AE4985"/>
    <w:rsid w:val="00AE63C8"/>
    <w:rsid w:val="00AF0DC3"/>
    <w:rsid w:val="00AF0EDE"/>
    <w:rsid w:val="00B06A0B"/>
    <w:rsid w:val="00B1075D"/>
    <w:rsid w:val="00B1264B"/>
    <w:rsid w:val="00B175F7"/>
    <w:rsid w:val="00B20DE5"/>
    <w:rsid w:val="00B27C00"/>
    <w:rsid w:val="00B37250"/>
    <w:rsid w:val="00B40B27"/>
    <w:rsid w:val="00B436EC"/>
    <w:rsid w:val="00B4709B"/>
    <w:rsid w:val="00B50B00"/>
    <w:rsid w:val="00B515E3"/>
    <w:rsid w:val="00B61B14"/>
    <w:rsid w:val="00B63367"/>
    <w:rsid w:val="00B6374B"/>
    <w:rsid w:val="00B676AB"/>
    <w:rsid w:val="00B71214"/>
    <w:rsid w:val="00B717AF"/>
    <w:rsid w:val="00B722DB"/>
    <w:rsid w:val="00B82623"/>
    <w:rsid w:val="00B9346B"/>
    <w:rsid w:val="00B96253"/>
    <w:rsid w:val="00BA08A1"/>
    <w:rsid w:val="00BA1248"/>
    <w:rsid w:val="00BA3B28"/>
    <w:rsid w:val="00BA64C9"/>
    <w:rsid w:val="00BA7129"/>
    <w:rsid w:val="00BB3A52"/>
    <w:rsid w:val="00BB3F3B"/>
    <w:rsid w:val="00BD4716"/>
    <w:rsid w:val="00BD6B5A"/>
    <w:rsid w:val="00BE12CD"/>
    <w:rsid w:val="00BE4219"/>
    <w:rsid w:val="00BE7267"/>
    <w:rsid w:val="00BF0274"/>
    <w:rsid w:val="00BF4743"/>
    <w:rsid w:val="00BF613E"/>
    <w:rsid w:val="00C05F9F"/>
    <w:rsid w:val="00C109E8"/>
    <w:rsid w:val="00C24917"/>
    <w:rsid w:val="00C2532F"/>
    <w:rsid w:val="00C27807"/>
    <w:rsid w:val="00C3000E"/>
    <w:rsid w:val="00C3095A"/>
    <w:rsid w:val="00C40198"/>
    <w:rsid w:val="00C43389"/>
    <w:rsid w:val="00C44C46"/>
    <w:rsid w:val="00C51C46"/>
    <w:rsid w:val="00C5466C"/>
    <w:rsid w:val="00C57716"/>
    <w:rsid w:val="00C62897"/>
    <w:rsid w:val="00C67AAF"/>
    <w:rsid w:val="00C71D84"/>
    <w:rsid w:val="00C76384"/>
    <w:rsid w:val="00C766DD"/>
    <w:rsid w:val="00C76E25"/>
    <w:rsid w:val="00C778A9"/>
    <w:rsid w:val="00C84A1A"/>
    <w:rsid w:val="00C84B40"/>
    <w:rsid w:val="00C917E9"/>
    <w:rsid w:val="00C96FC7"/>
    <w:rsid w:val="00CA4AF7"/>
    <w:rsid w:val="00CB27FB"/>
    <w:rsid w:val="00CD1C5E"/>
    <w:rsid w:val="00CD379D"/>
    <w:rsid w:val="00CD5797"/>
    <w:rsid w:val="00CD5AD5"/>
    <w:rsid w:val="00CD6C26"/>
    <w:rsid w:val="00CD6E5E"/>
    <w:rsid w:val="00CF1951"/>
    <w:rsid w:val="00CF49D7"/>
    <w:rsid w:val="00CF5B88"/>
    <w:rsid w:val="00CF6418"/>
    <w:rsid w:val="00CF6E67"/>
    <w:rsid w:val="00CF7A8F"/>
    <w:rsid w:val="00D04280"/>
    <w:rsid w:val="00D11632"/>
    <w:rsid w:val="00D12A0A"/>
    <w:rsid w:val="00D16863"/>
    <w:rsid w:val="00D25367"/>
    <w:rsid w:val="00D32CF9"/>
    <w:rsid w:val="00D36237"/>
    <w:rsid w:val="00D40C57"/>
    <w:rsid w:val="00D417DC"/>
    <w:rsid w:val="00D54336"/>
    <w:rsid w:val="00D5629A"/>
    <w:rsid w:val="00D57579"/>
    <w:rsid w:val="00D62820"/>
    <w:rsid w:val="00D6715C"/>
    <w:rsid w:val="00D712E1"/>
    <w:rsid w:val="00D74C37"/>
    <w:rsid w:val="00D77C14"/>
    <w:rsid w:val="00D8195A"/>
    <w:rsid w:val="00D83507"/>
    <w:rsid w:val="00D85AC2"/>
    <w:rsid w:val="00D916CB"/>
    <w:rsid w:val="00D94C21"/>
    <w:rsid w:val="00DA202D"/>
    <w:rsid w:val="00DA4175"/>
    <w:rsid w:val="00DA55BF"/>
    <w:rsid w:val="00DB7848"/>
    <w:rsid w:val="00DC4023"/>
    <w:rsid w:val="00DC455B"/>
    <w:rsid w:val="00DC7335"/>
    <w:rsid w:val="00DD13B4"/>
    <w:rsid w:val="00DD17EE"/>
    <w:rsid w:val="00DD6E69"/>
    <w:rsid w:val="00DE718C"/>
    <w:rsid w:val="00DF1DDF"/>
    <w:rsid w:val="00DF27EE"/>
    <w:rsid w:val="00DF3993"/>
    <w:rsid w:val="00DF5A7D"/>
    <w:rsid w:val="00DF7546"/>
    <w:rsid w:val="00E10D27"/>
    <w:rsid w:val="00E14AE4"/>
    <w:rsid w:val="00E164F1"/>
    <w:rsid w:val="00E24F92"/>
    <w:rsid w:val="00E30BB6"/>
    <w:rsid w:val="00E30C9E"/>
    <w:rsid w:val="00E33AB6"/>
    <w:rsid w:val="00E427DA"/>
    <w:rsid w:val="00E62E47"/>
    <w:rsid w:val="00E63F3C"/>
    <w:rsid w:val="00E65C6F"/>
    <w:rsid w:val="00E725D2"/>
    <w:rsid w:val="00E74ED0"/>
    <w:rsid w:val="00E81BF6"/>
    <w:rsid w:val="00E91F72"/>
    <w:rsid w:val="00E947D7"/>
    <w:rsid w:val="00EA2B53"/>
    <w:rsid w:val="00EA3F5F"/>
    <w:rsid w:val="00EA7A2C"/>
    <w:rsid w:val="00EA7AB9"/>
    <w:rsid w:val="00EC1FCD"/>
    <w:rsid w:val="00EC525E"/>
    <w:rsid w:val="00ED01FC"/>
    <w:rsid w:val="00EF2D67"/>
    <w:rsid w:val="00EF2F9A"/>
    <w:rsid w:val="00EF3352"/>
    <w:rsid w:val="00EF66BD"/>
    <w:rsid w:val="00F02589"/>
    <w:rsid w:val="00F05CB2"/>
    <w:rsid w:val="00F11F2F"/>
    <w:rsid w:val="00F176D9"/>
    <w:rsid w:val="00F17B36"/>
    <w:rsid w:val="00F2496E"/>
    <w:rsid w:val="00F25311"/>
    <w:rsid w:val="00F3316A"/>
    <w:rsid w:val="00F37BFD"/>
    <w:rsid w:val="00F426CF"/>
    <w:rsid w:val="00F5211F"/>
    <w:rsid w:val="00F53621"/>
    <w:rsid w:val="00F539B9"/>
    <w:rsid w:val="00F544D1"/>
    <w:rsid w:val="00F64CBC"/>
    <w:rsid w:val="00F6727F"/>
    <w:rsid w:val="00F71E7F"/>
    <w:rsid w:val="00F73FBC"/>
    <w:rsid w:val="00F7793B"/>
    <w:rsid w:val="00F82E68"/>
    <w:rsid w:val="00F83DBB"/>
    <w:rsid w:val="00F8450E"/>
    <w:rsid w:val="00F84845"/>
    <w:rsid w:val="00F8602C"/>
    <w:rsid w:val="00F91B22"/>
    <w:rsid w:val="00F92519"/>
    <w:rsid w:val="00F95419"/>
    <w:rsid w:val="00F96009"/>
    <w:rsid w:val="00FA2EAF"/>
    <w:rsid w:val="00FA6E06"/>
    <w:rsid w:val="00FB4A97"/>
    <w:rsid w:val="00FC0E55"/>
    <w:rsid w:val="00FC4078"/>
    <w:rsid w:val="00FC6D03"/>
    <w:rsid w:val="00FD04FA"/>
    <w:rsid w:val="00FF63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6A09EC2"/>
  <w15:docId w15:val="{81BBFCB9-7EAC-463A-A46A-B7246BA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52FF"/>
    <w:pPr>
      <w:keepNext/>
      <w:outlineLvl w:val="0"/>
    </w:pPr>
    <w:rPr>
      <w:rFonts w:ascii="Univers" w:eastAsia="Times New Roman" w:hAnsi="Univers" w:cs="Times New Roman"/>
      <w:b/>
      <w:szCs w:val="20"/>
      <w:lang w:eastAsia="en-AU"/>
    </w:rPr>
  </w:style>
  <w:style w:type="paragraph" w:styleId="Heading2">
    <w:name w:val="heading 2"/>
    <w:basedOn w:val="Normal"/>
    <w:next w:val="Normal"/>
    <w:link w:val="Heading2Char"/>
    <w:uiPriority w:val="9"/>
    <w:semiHidden/>
    <w:unhideWhenUsed/>
    <w:qFormat/>
    <w:rsid w:val="004671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1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25"/>
    <w:rPr>
      <w:rFonts w:ascii="Lucida Grande" w:hAnsi="Lucida Grande" w:cs="Lucida Grande"/>
      <w:sz w:val="18"/>
      <w:szCs w:val="18"/>
    </w:rPr>
  </w:style>
  <w:style w:type="paragraph" w:styleId="Header">
    <w:name w:val="header"/>
    <w:basedOn w:val="Normal"/>
    <w:link w:val="HeaderChar"/>
    <w:uiPriority w:val="99"/>
    <w:unhideWhenUsed/>
    <w:rsid w:val="00EA3F5F"/>
    <w:pPr>
      <w:tabs>
        <w:tab w:val="center" w:pos="4320"/>
        <w:tab w:val="right" w:pos="8640"/>
      </w:tabs>
    </w:pPr>
  </w:style>
  <w:style w:type="paragraph" w:customStyle="1" w:styleId="ARbodycopy">
    <w:name w:val="AR body copy"/>
    <w:basedOn w:val="Normal"/>
    <w:link w:val="ARbodycopyChar"/>
    <w:qFormat/>
    <w:rsid w:val="003A3AC4"/>
    <w:pPr>
      <w:spacing w:after="240"/>
    </w:pPr>
    <w:rPr>
      <w:rFonts w:ascii="Arial" w:hAnsi="Arial"/>
      <w:sz w:val="22"/>
      <w:szCs w:val="22"/>
    </w:rPr>
  </w:style>
  <w:style w:type="character" w:customStyle="1" w:styleId="HeaderChar">
    <w:name w:val="Header Char"/>
    <w:basedOn w:val="DefaultParagraphFont"/>
    <w:link w:val="Header"/>
    <w:uiPriority w:val="99"/>
    <w:rsid w:val="00EA3F5F"/>
  </w:style>
  <w:style w:type="paragraph" w:styleId="Footer">
    <w:name w:val="footer"/>
    <w:basedOn w:val="Normal"/>
    <w:link w:val="FooterChar"/>
    <w:uiPriority w:val="99"/>
    <w:unhideWhenUsed/>
    <w:rsid w:val="00EA3F5F"/>
    <w:pPr>
      <w:tabs>
        <w:tab w:val="center" w:pos="4320"/>
        <w:tab w:val="right" w:pos="8640"/>
      </w:tabs>
    </w:pPr>
  </w:style>
  <w:style w:type="character" w:customStyle="1" w:styleId="FooterChar">
    <w:name w:val="Footer Char"/>
    <w:basedOn w:val="DefaultParagraphFont"/>
    <w:link w:val="Footer"/>
    <w:uiPriority w:val="99"/>
    <w:rsid w:val="00EA3F5F"/>
  </w:style>
  <w:style w:type="paragraph" w:customStyle="1" w:styleId="ARheading1">
    <w:name w:val="AR heading 1"/>
    <w:basedOn w:val="ARbodycopy"/>
    <w:link w:val="ARheading1Char"/>
    <w:qFormat/>
    <w:rsid w:val="00AB6A5D"/>
    <w:pPr>
      <w:spacing w:after="120"/>
    </w:pPr>
    <w:rPr>
      <w:color w:val="55256E"/>
      <w:sz w:val="48"/>
      <w:szCs w:val="48"/>
    </w:rPr>
  </w:style>
  <w:style w:type="paragraph" w:customStyle="1" w:styleId="ARheading2white">
    <w:name w:val="AR heading 2 white"/>
    <w:basedOn w:val="ARheading2maroon"/>
    <w:qFormat/>
    <w:rsid w:val="005150BC"/>
    <w:rPr>
      <w:color w:val="FFFFFF" w:themeColor="background1"/>
    </w:rPr>
  </w:style>
  <w:style w:type="paragraph" w:customStyle="1" w:styleId="ARheading2maroon">
    <w:name w:val="AR heading 2 maroon"/>
    <w:qFormat/>
    <w:rsid w:val="00AB6A5D"/>
    <w:pPr>
      <w:widowControl w:val="0"/>
      <w:spacing w:after="120"/>
    </w:pPr>
    <w:rPr>
      <w:rFonts w:ascii="Arial" w:hAnsi="Arial"/>
      <w:b/>
      <w:color w:val="9B133C"/>
      <w:sz w:val="28"/>
      <w:szCs w:val="28"/>
    </w:rPr>
  </w:style>
  <w:style w:type="paragraph" w:customStyle="1" w:styleId="Headingpart10">
    <w:name w:val="Heading part 10"/>
    <w:basedOn w:val="Normal"/>
    <w:qFormat/>
    <w:rsid w:val="001C11BA"/>
    <w:pPr>
      <w:tabs>
        <w:tab w:val="left" w:pos="3220"/>
      </w:tabs>
      <w:spacing w:after="200" w:line="276" w:lineRule="auto"/>
      <w:outlineLvl w:val="1"/>
    </w:pPr>
    <w:rPr>
      <w:rFonts w:ascii="Arial" w:hAnsi="Arial" w:cs="Arial"/>
      <w:b/>
      <w:color w:val="896974"/>
      <w:sz w:val="32"/>
      <w:szCs w:val="32"/>
      <w:lang w:val="en-US"/>
    </w:rPr>
  </w:style>
  <w:style w:type="character" w:styleId="CommentReference">
    <w:name w:val="annotation reference"/>
    <w:basedOn w:val="DefaultParagraphFont"/>
    <w:uiPriority w:val="99"/>
    <w:semiHidden/>
    <w:unhideWhenUsed/>
    <w:rsid w:val="001C11BA"/>
    <w:rPr>
      <w:sz w:val="16"/>
      <w:szCs w:val="16"/>
    </w:rPr>
  </w:style>
  <w:style w:type="paragraph" w:styleId="CommentText">
    <w:name w:val="annotation text"/>
    <w:basedOn w:val="Normal"/>
    <w:link w:val="CommentTextChar"/>
    <w:unhideWhenUsed/>
    <w:rsid w:val="001C11BA"/>
    <w:pPr>
      <w:tabs>
        <w:tab w:val="left" w:pos="3220"/>
      </w:tabs>
      <w:spacing w:after="200" w:line="276" w:lineRule="auto"/>
    </w:pPr>
    <w:rPr>
      <w:rFonts w:ascii="Arial" w:hAnsi="Arial" w:cs="Arial"/>
      <w:sz w:val="20"/>
      <w:szCs w:val="20"/>
      <w:lang w:val="en-US"/>
    </w:rPr>
  </w:style>
  <w:style w:type="character" w:customStyle="1" w:styleId="CommentTextChar">
    <w:name w:val="Comment Text Char"/>
    <w:basedOn w:val="DefaultParagraphFont"/>
    <w:link w:val="CommentText"/>
    <w:rsid w:val="001C11BA"/>
    <w:rPr>
      <w:rFonts w:ascii="Arial" w:hAnsi="Arial" w:cs="Arial"/>
      <w:sz w:val="20"/>
      <w:szCs w:val="20"/>
      <w:lang w:val="en-US"/>
    </w:rPr>
  </w:style>
  <w:style w:type="paragraph" w:styleId="ListParagraph">
    <w:name w:val="List Paragraph"/>
    <w:aliases w:val="Coloured chapter page dot points"/>
    <w:basedOn w:val="Normal"/>
    <w:link w:val="ListParagraphChar"/>
    <w:qFormat/>
    <w:rsid w:val="001C11BA"/>
    <w:pPr>
      <w:tabs>
        <w:tab w:val="left" w:pos="3220"/>
      </w:tabs>
      <w:spacing w:after="200" w:line="276" w:lineRule="auto"/>
      <w:ind w:left="720"/>
      <w:contextualSpacing/>
    </w:pPr>
    <w:rPr>
      <w:rFonts w:ascii="Arial" w:hAnsi="Arial" w:cs="Arial"/>
      <w:sz w:val="22"/>
      <w:szCs w:val="22"/>
      <w:lang w:val="en-US"/>
    </w:rPr>
  </w:style>
  <w:style w:type="paragraph" w:customStyle="1" w:styleId="ARbullets">
    <w:name w:val="AR bullets"/>
    <w:basedOn w:val="ARbodycopy"/>
    <w:link w:val="ARbulletsChar"/>
    <w:qFormat/>
    <w:rsid w:val="00467D9B"/>
    <w:pPr>
      <w:numPr>
        <w:numId w:val="1"/>
      </w:numPr>
      <w:spacing w:before="80" w:after="80"/>
      <w:ind w:left="426"/>
    </w:pPr>
  </w:style>
  <w:style w:type="character" w:customStyle="1" w:styleId="Heading1Char">
    <w:name w:val="Heading 1 Char"/>
    <w:basedOn w:val="DefaultParagraphFont"/>
    <w:link w:val="Heading1"/>
    <w:rsid w:val="005A52FF"/>
    <w:rPr>
      <w:rFonts w:ascii="Univers" w:eastAsia="Times New Roman" w:hAnsi="Univers" w:cs="Times New Roman"/>
      <w:b/>
      <w:szCs w:val="20"/>
      <w:lang w:eastAsia="en-AU"/>
    </w:rPr>
  </w:style>
  <w:style w:type="character" w:customStyle="1" w:styleId="ARbodycopyChar">
    <w:name w:val="AR body copy Char"/>
    <w:basedOn w:val="DefaultParagraphFont"/>
    <w:link w:val="ARbodycopy"/>
    <w:rsid w:val="003A3AC4"/>
    <w:rPr>
      <w:rFonts w:ascii="Arial" w:hAnsi="Arial"/>
      <w:sz w:val="22"/>
      <w:szCs w:val="22"/>
    </w:rPr>
  </w:style>
  <w:style w:type="character" w:customStyle="1" w:styleId="ARbulletsChar">
    <w:name w:val="AR bullets Char"/>
    <w:basedOn w:val="ARbodycopyChar"/>
    <w:link w:val="ARbullets"/>
    <w:rsid w:val="00467D9B"/>
    <w:rPr>
      <w:rFonts w:ascii="Arial" w:hAnsi="Arial"/>
      <w:sz w:val="22"/>
      <w:szCs w:val="22"/>
    </w:rPr>
  </w:style>
  <w:style w:type="paragraph" w:customStyle="1" w:styleId="Text">
    <w:name w:val="Text"/>
    <w:basedOn w:val="Normal"/>
    <w:rsid w:val="005A52FF"/>
    <w:rPr>
      <w:rFonts w:ascii="Times" w:eastAsia="Times New Roman" w:hAnsi="Times" w:cs="Times New Roman"/>
      <w:szCs w:val="20"/>
      <w:lang w:eastAsia="en-AU"/>
    </w:rPr>
  </w:style>
  <w:style w:type="paragraph" w:customStyle="1" w:styleId="ARsectionheadingwhite">
    <w:name w:val="AR section heading white"/>
    <w:basedOn w:val="ARheading1"/>
    <w:link w:val="ARsectionheadingwhiteChar"/>
    <w:rsid w:val="00BA1248"/>
    <w:pPr>
      <w:spacing w:before="2520"/>
    </w:pPr>
    <w:rPr>
      <w:color w:val="FFFFFF" w:themeColor="background1"/>
    </w:rPr>
  </w:style>
  <w:style w:type="paragraph" w:customStyle="1" w:styleId="ARheading1white">
    <w:name w:val="AR heading 1 white"/>
    <w:basedOn w:val="ARheading1"/>
    <w:link w:val="ARheading1whiteChar"/>
    <w:rsid w:val="003F6DC2"/>
    <w:pPr>
      <w:spacing w:before="8800" w:after="240"/>
    </w:pPr>
    <w:rPr>
      <w:color w:val="FFFFFF" w:themeColor="background1"/>
    </w:rPr>
  </w:style>
  <w:style w:type="character" w:customStyle="1" w:styleId="ARheading1Char">
    <w:name w:val="AR heading 1 Char"/>
    <w:basedOn w:val="ARbodycopyChar"/>
    <w:link w:val="ARheading1"/>
    <w:rsid w:val="00AB6A5D"/>
    <w:rPr>
      <w:rFonts w:ascii="Arial" w:hAnsi="Arial"/>
      <w:color w:val="55256E"/>
      <w:sz w:val="48"/>
      <w:szCs w:val="48"/>
    </w:rPr>
  </w:style>
  <w:style w:type="character" w:customStyle="1" w:styleId="ARsectionheadingwhiteChar">
    <w:name w:val="AR section heading white Char"/>
    <w:basedOn w:val="ARheading1Char"/>
    <w:link w:val="ARsectionheadingwhite"/>
    <w:rsid w:val="00BA1248"/>
    <w:rPr>
      <w:rFonts w:ascii="Arial" w:hAnsi="Arial"/>
      <w:color w:val="FFFFFF" w:themeColor="background1"/>
      <w:sz w:val="48"/>
      <w:szCs w:val="48"/>
    </w:rPr>
  </w:style>
  <w:style w:type="paragraph" w:customStyle="1" w:styleId="ARbodycopywhite">
    <w:name w:val="AR body copy white"/>
    <w:basedOn w:val="ARbodycopy"/>
    <w:link w:val="ARbodycopywhiteChar"/>
    <w:qFormat/>
    <w:rsid w:val="00D57579"/>
    <w:rPr>
      <w:color w:val="FFFFFF" w:themeColor="background1"/>
    </w:rPr>
  </w:style>
  <w:style w:type="character" w:customStyle="1" w:styleId="ARheading1whiteChar">
    <w:name w:val="AR heading 1 white Char"/>
    <w:basedOn w:val="ARheading1Char"/>
    <w:link w:val="ARheading1white"/>
    <w:rsid w:val="003F6DC2"/>
    <w:rPr>
      <w:rFonts w:ascii="Arial" w:hAnsi="Arial"/>
      <w:color w:val="FFFFFF" w:themeColor="background1"/>
      <w:sz w:val="48"/>
      <w:szCs w:val="48"/>
    </w:rPr>
  </w:style>
  <w:style w:type="paragraph" w:customStyle="1" w:styleId="ARdividerheadingyellow">
    <w:name w:val="AR divider heading yellow"/>
    <w:basedOn w:val="ARheading1white"/>
    <w:link w:val="ARdividerheadingyellowChar"/>
    <w:qFormat/>
    <w:rsid w:val="00784F3E"/>
    <w:pPr>
      <w:spacing w:before="9120"/>
    </w:pPr>
    <w:rPr>
      <w:color w:val="FFCE49"/>
      <w:sz w:val="72"/>
      <w:szCs w:val="72"/>
    </w:rPr>
  </w:style>
  <w:style w:type="character" w:customStyle="1" w:styleId="ARbodycopywhiteChar">
    <w:name w:val="AR body copy white Char"/>
    <w:basedOn w:val="ARbodycopyChar"/>
    <w:link w:val="ARbodycopywhite"/>
    <w:rsid w:val="00D57579"/>
    <w:rPr>
      <w:rFonts w:ascii="Arial" w:hAnsi="Arial"/>
      <w:color w:val="FFFFFF" w:themeColor="background1"/>
      <w:sz w:val="22"/>
      <w:szCs w:val="22"/>
    </w:rPr>
  </w:style>
  <w:style w:type="character" w:customStyle="1" w:styleId="ARdividerheadingyellowChar">
    <w:name w:val="AR divider heading yellow Char"/>
    <w:basedOn w:val="ARheading1whiteChar"/>
    <w:link w:val="ARdividerheadingyellow"/>
    <w:rsid w:val="00784F3E"/>
    <w:rPr>
      <w:rFonts w:ascii="Arial" w:hAnsi="Arial"/>
      <w:color w:val="FFCE49"/>
      <w:sz w:val="72"/>
      <w:szCs w:val="72"/>
    </w:rPr>
  </w:style>
  <w:style w:type="character" w:styleId="Hyperlink">
    <w:name w:val="Hyperlink"/>
    <w:basedOn w:val="DefaultParagraphFont"/>
    <w:uiPriority w:val="99"/>
    <w:unhideWhenUsed/>
    <w:rsid w:val="00EA7A2C"/>
    <w:rPr>
      <w:color w:val="0000FF" w:themeColor="hyperlink"/>
      <w:u w:val="single"/>
    </w:rPr>
  </w:style>
  <w:style w:type="paragraph" w:styleId="TOCHeading">
    <w:name w:val="TOC Heading"/>
    <w:basedOn w:val="Heading1"/>
    <w:next w:val="Normal"/>
    <w:uiPriority w:val="39"/>
    <w:unhideWhenUsed/>
    <w:qFormat/>
    <w:rsid w:val="007739D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2Char">
    <w:name w:val="Heading 2 Char"/>
    <w:basedOn w:val="DefaultParagraphFont"/>
    <w:link w:val="Heading2"/>
    <w:uiPriority w:val="9"/>
    <w:semiHidden/>
    <w:rsid w:val="0046713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7793B"/>
    <w:pPr>
      <w:spacing w:after="60"/>
    </w:pPr>
    <w:rPr>
      <w:rFonts w:ascii="Arial" w:hAnsi="Arial"/>
      <w:b/>
      <w:sz w:val="18"/>
    </w:rPr>
  </w:style>
  <w:style w:type="character" w:customStyle="1" w:styleId="Heading3Char">
    <w:name w:val="Heading 3 Char"/>
    <w:basedOn w:val="DefaultParagraphFont"/>
    <w:link w:val="Heading3"/>
    <w:uiPriority w:val="9"/>
    <w:semiHidden/>
    <w:rsid w:val="00467139"/>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F7793B"/>
    <w:pPr>
      <w:spacing w:after="60"/>
      <w:ind w:left="482"/>
    </w:pPr>
    <w:rPr>
      <w:rFonts w:ascii="Arial" w:hAnsi="Arial"/>
      <w:sz w:val="18"/>
    </w:rPr>
  </w:style>
  <w:style w:type="paragraph" w:styleId="TOC2">
    <w:name w:val="toc 2"/>
    <w:basedOn w:val="Normal"/>
    <w:next w:val="Normal"/>
    <w:autoRedefine/>
    <w:uiPriority w:val="39"/>
    <w:unhideWhenUsed/>
    <w:rsid w:val="00F7793B"/>
    <w:pPr>
      <w:tabs>
        <w:tab w:val="right" w:leader="dot" w:pos="9622"/>
      </w:tabs>
      <w:spacing w:after="60"/>
      <w:ind w:left="238"/>
    </w:pPr>
    <w:rPr>
      <w:rFonts w:ascii="Arial" w:hAnsi="Arial"/>
      <w:sz w:val="18"/>
    </w:rPr>
  </w:style>
  <w:style w:type="table" w:customStyle="1" w:styleId="TableGrid1">
    <w:name w:val="Table Grid1"/>
    <w:basedOn w:val="TableNormal"/>
    <w:next w:val="TableGrid"/>
    <w:uiPriority w:val="39"/>
    <w:rsid w:val="003A3A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8A4182"/>
    <w:pPr>
      <w:spacing w:after="0"/>
    </w:pPr>
    <w:rPr>
      <w:lang w:val="en-US"/>
    </w:rPr>
  </w:style>
  <w:style w:type="paragraph" w:customStyle="1" w:styleId="ARBulletswhite">
    <w:name w:val="AR Bullets white"/>
    <w:basedOn w:val="ARbullets"/>
    <w:link w:val="ARBulletswhiteChar"/>
    <w:qFormat/>
    <w:rsid w:val="00EF3352"/>
    <w:rPr>
      <w:color w:val="FFFFFF" w:themeColor="background1"/>
    </w:rPr>
  </w:style>
  <w:style w:type="character" w:customStyle="1" w:styleId="ARTablecopyChar">
    <w:name w:val="AR Table copy Char"/>
    <w:basedOn w:val="ARbodycopyChar"/>
    <w:link w:val="ARTablecopy"/>
    <w:rsid w:val="008A4182"/>
    <w:rPr>
      <w:rFonts w:ascii="Arial" w:hAnsi="Arial"/>
      <w:sz w:val="22"/>
      <w:szCs w:val="22"/>
      <w:lang w:val="en-US"/>
    </w:rPr>
  </w:style>
  <w:style w:type="paragraph" w:customStyle="1" w:styleId="ARheading1white2">
    <w:name w:val="AR heading 1 white2"/>
    <w:basedOn w:val="ARheading1"/>
    <w:link w:val="ARheading1white2Char"/>
    <w:qFormat/>
    <w:rsid w:val="00F84845"/>
    <w:rPr>
      <w:color w:val="FFFFFF" w:themeColor="background1"/>
    </w:rPr>
  </w:style>
  <w:style w:type="character" w:customStyle="1" w:styleId="ARBulletswhiteChar">
    <w:name w:val="AR Bullets white Char"/>
    <w:basedOn w:val="ARbulletsChar"/>
    <w:link w:val="ARBulletswhite"/>
    <w:rsid w:val="00EF3352"/>
    <w:rPr>
      <w:rFonts w:ascii="Arial" w:hAnsi="Arial"/>
      <w:color w:val="FFFFFF" w:themeColor="background1"/>
      <w:sz w:val="22"/>
      <w:szCs w:val="22"/>
    </w:rPr>
  </w:style>
  <w:style w:type="paragraph" w:customStyle="1" w:styleId="TableTextHeading">
    <w:name w:val="Table Text Heading"/>
    <w:basedOn w:val="Normal"/>
    <w:uiPriority w:val="13"/>
    <w:qFormat/>
    <w:rsid w:val="00794564"/>
    <w:pPr>
      <w:spacing w:before="60" w:after="60" w:line="264" w:lineRule="auto"/>
      <w:jc w:val="center"/>
    </w:pPr>
    <w:rPr>
      <w:rFonts w:ascii="Arial" w:eastAsiaTheme="minorHAnsi" w:hAnsi="Arial"/>
      <w:b/>
      <w:sz w:val="19"/>
      <w:szCs w:val="18"/>
    </w:rPr>
  </w:style>
  <w:style w:type="character" w:customStyle="1" w:styleId="ARheading1white2Char">
    <w:name w:val="AR heading 1 white2 Char"/>
    <w:basedOn w:val="ARheading1Char"/>
    <w:link w:val="ARheading1white2"/>
    <w:rsid w:val="00F84845"/>
    <w:rPr>
      <w:rFonts w:ascii="Arial" w:hAnsi="Arial"/>
      <w:color w:val="FFFFFF" w:themeColor="background1"/>
      <w:sz w:val="48"/>
      <w:szCs w:val="48"/>
    </w:rPr>
  </w:style>
  <w:style w:type="paragraph" w:customStyle="1" w:styleId="TableTextBold">
    <w:name w:val="Table Text Bold"/>
    <w:basedOn w:val="Normal"/>
    <w:uiPriority w:val="17"/>
    <w:qFormat/>
    <w:rsid w:val="00B436EC"/>
    <w:pPr>
      <w:spacing w:before="60" w:after="60" w:line="264" w:lineRule="auto"/>
    </w:pPr>
    <w:rPr>
      <w:rFonts w:ascii="Arial" w:eastAsiaTheme="minorHAnsi" w:hAnsi="Arial"/>
      <w:b/>
      <w:sz w:val="19"/>
      <w:szCs w:val="18"/>
    </w:rPr>
  </w:style>
  <w:style w:type="paragraph" w:customStyle="1" w:styleId="TableTextItalics">
    <w:name w:val="Table Text Italics"/>
    <w:basedOn w:val="Normal"/>
    <w:uiPriority w:val="18"/>
    <w:rsid w:val="00B436EC"/>
    <w:pPr>
      <w:spacing w:before="60" w:after="60" w:line="264" w:lineRule="auto"/>
    </w:pPr>
    <w:rPr>
      <w:rFonts w:ascii="Arial" w:eastAsiaTheme="minorHAnsi" w:hAnsi="Arial"/>
      <w:i/>
      <w:sz w:val="19"/>
      <w:szCs w:val="18"/>
    </w:rPr>
  </w:style>
  <w:style w:type="paragraph" w:customStyle="1" w:styleId="TableTextRight">
    <w:name w:val="Table Text Right"/>
    <w:basedOn w:val="Normal"/>
    <w:uiPriority w:val="16"/>
    <w:qFormat/>
    <w:rsid w:val="00B436EC"/>
    <w:pPr>
      <w:spacing w:before="60" w:after="60" w:line="264" w:lineRule="auto"/>
      <w:jc w:val="right"/>
    </w:pPr>
    <w:rPr>
      <w:rFonts w:ascii="Arial" w:eastAsiaTheme="minorHAnsi" w:hAnsi="Arial"/>
      <w:sz w:val="19"/>
      <w:szCs w:val="18"/>
    </w:rPr>
  </w:style>
  <w:style w:type="paragraph" w:customStyle="1" w:styleId="TableListBullet">
    <w:name w:val="Table List Bullet"/>
    <w:basedOn w:val="Normal"/>
    <w:uiPriority w:val="19"/>
    <w:qFormat/>
    <w:rsid w:val="00B436EC"/>
    <w:pPr>
      <w:numPr>
        <w:numId w:val="3"/>
      </w:numPr>
      <w:tabs>
        <w:tab w:val="left" w:pos="357"/>
      </w:tabs>
      <w:spacing w:before="60" w:after="60" w:line="264" w:lineRule="auto"/>
      <w:ind w:left="357" w:hanging="357"/>
    </w:pPr>
    <w:rPr>
      <w:rFonts w:ascii="Arial" w:eastAsiaTheme="minorHAnsi" w:hAnsi="Arial"/>
      <w:sz w:val="19"/>
      <w:szCs w:val="18"/>
    </w:rPr>
  </w:style>
  <w:style w:type="paragraph" w:customStyle="1" w:styleId="TableText">
    <w:name w:val="Table Text"/>
    <w:basedOn w:val="Normal"/>
    <w:uiPriority w:val="14"/>
    <w:qFormat/>
    <w:rsid w:val="00B436EC"/>
    <w:pPr>
      <w:spacing w:before="60" w:after="60" w:line="264" w:lineRule="auto"/>
    </w:pPr>
    <w:rPr>
      <w:rFonts w:ascii="Arial" w:eastAsiaTheme="minorHAnsi" w:hAnsi="Arial"/>
      <w:sz w:val="19"/>
      <w:szCs w:val="18"/>
    </w:rPr>
  </w:style>
  <w:style w:type="paragraph" w:customStyle="1" w:styleId="NoteIndent">
    <w:name w:val="Note Indent"/>
    <w:basedOn w:val="Normal"/>
    <w:uiPriority w:val="22"/>
    <w:qFormat/>
    <w:rsid w:val="007D4809"/>
    <w:pPr>
      <w:numPr>
        <w:numId w:val="5"/>
      </w:numPr>
      <w:tabs>
        <w:tab w:val="left" w:pos="357"/>
      </w:tabs>
      <w:spacing w:before="60" w:after="60" w:line="264" w:lineRule="auto"/>
    </w:pPr>
    <w:rPr>
      <w:rFonts w:ascii="Arial" w:eastAsiaTheme="minorHAnsi" w:hAnsi="Arial"/>
      <w:sz w:val="16"/>
      <w:szCs w:val="18"/>
    </w:rPr>
  </w:style>
  <w:style w:type="numbering" w:customStyle="1" w:styleId="ImportedStyle2">
    <w:name w:val="Imported Style 2"/>
    <w:rsid w:val="007D4809"/>
    <w:pPr>
      <w:numPr>
        <w:numId w:val="6"/>
      </w:numPr>
    </w:pPr>
  </w:style>
  <w:style w:type="character" w:customStyle="1" w:styleId="Italics">
    <w:name w:val="Italics"/>
    <w:basedOn w:val="DefaultParagraphFont"/>
    <w:uiPriority w:val="1"/>
    <w:qFormat/>
    <w:rsid w:val="00DC7335"/>
    <w:rPr>
      <w:i/>
    </w:rPr>
  </w:style>
  <w:style w:type="paragraph" w:customStyle="1" w:styleId="Body">
    <w:name w:val="Body"/>
    <w:rsid w:val="00DC7335"/>
    <w:pPr>
      <w:spacing w:before="120" w:after="120" w:line="264" w:lineRule="auto"/>
    </w:pPr>
    <w:rPr>
      <w:rFonts w:ascii="Arial" w:eastAsia="Arial" w:hAnsi="Arial" w:cs="Arial"/>
      <w:color w:val="000000"/>
      <w:sz w:val="19"/>
      <w:szCs w:val="19"/>
      <w:u w:color="000000"/>
      <w:lang w:eastAsia="en-AU"/>
    </w:rPr>
  </w:style>
  <w:style w:type="character" w:styleId="FollowedHyperlink">
    <w:name w:val="FollowedHyperlink"/>
    <w:basedOn w:val="DefaultParagraphFont"/>
    <w:uiPriority w:val="99"/>
    <w:semiHidden/>
    <w:unhideWhenUsed/>
    <w:rsid w:val="00FC4078"/>
    <w:rPr>
      <w:color w:val="800080" w:themeColor="followedHyperlink"/>
      <w:u w:val="single"/>
    </w:rPr>
  </w:style>
  <w:style w:type="paragraph" w:styleId="NoSpacing">
    <w:name w:val="No Spacing"/>
    <w:aliases w:val="Table headings"/>
    <w:basedOn w:val="Normal"/>
    <w:link w:val="NoSpacingChar"/>
    <w:uiPriority w:val="1"/>
    <w:qFormat/>
    <w:rsid w:val="00B515E3"/>
    <w:pPr>
      <w:tabs>
        <w:tab w:val="left" w:pos="3220"/>
      </w:tabs>
      <w:spacing w:after="240"/>
    </w:pPr>
    <w:rPr>
      <w:rFonts w:ascii="Arial" w:hAnsi="Arial" w:cs="Arial"/>
      <w:b/>
      <w:color w:val="FFFFFF" w:themeColor="background1"/>
      <w:sz w:val="22"/>
      <w:szCs w:val="22"/>
      <w:lang w:val="en-US"/>
    </w:rPr>
  </w:style>
  <w:style w:type="character" w:customStyle="1" w:styleId="NoSpacingChar">
    <w:name w:val="No Spacing Char"/>
    <w:aliases w:val="Table headings Char"/>
    <w:basedOn w:val="DefaultParagraphFont"/>
    <w:link w:val="NoSpacing"/>
    <w:uiPriority w:val="1"/>
    <w:rsid w:val="00B515E3"/>
    <w:rPr>
      <w:rFonts w:ascii="Arial" w:hAnsi="Arial" w:cs="Arial"/>
      <w:b/>
      <w:color w:val="FFFFFF" w:themeColor="background1"/>
      <w:sz w:val="22"/>
      <w:szCs w:val="22"/>
      <w:lang w:val="en-US"/>
    </w:rPr>
  </w:style>
  <w:style w:type="character" w:customStyle="1" w:styleId="ListParagraphChar">
    <w:name w:val="List Paragraph Char"/>
    <w:aliases w:val="Coloured chapter page dot points Char"/>
    <w:basedOn w:val="DefaultParagraphFont"/>
    <w:link w:val="ListParagraph"/>
    <w:uiPriority w:val="34"/>
    <w:locked/>
    <w:rsid w:val="00B515E3"/>
    <w:rPr>
      <w:rFonts w:ascii="Arial" w:hAnsi="Arial" w:cs="Arial"/>
      <w:sz w:val="22"/>
      <w:szCs w:val="22"/>
      <w:lang w:val="en-US"/>
    </w:rPr>
  </w:style>
  <w:style w:type="character" w:styleId="BookTitle">
    <w:name w:val="Book Title"/>
    <w:aliases w:val="Body text dot points"/>
    <w:uiPriority w:val="33"/>
    <w:qFormat/>
    <w:rsid w:val="00B515E3"/>
    <w:rPr>
      <w:color w:val="auto"/>
      <w:lang w:eastAsia="en-AU"/>
    </w:rPr>
  </w:style>
  <w:style w:type="paragraph" w:styleId="NormalWeb">
    <w:name w:val="Normal (Web)"/>
    <w:basedOn w:val="Normal"/>
    <w:uiPriority w:val="99"/>
    <w:semiHidden/>
    <w:unhideWhenUsed/>
    <w:rsid w:val="009570AC"/>
    <w:pPr>
      <w:spacing w:before="120" w:after="240"/>
    </w:pPr>
    <w:rPr>
      <w:rFonts w:ascii="Times New Roman" w:eastAsia="Times New Roman" w:hAnsi="Times New Roman" w:cs="Times New Roman"/>
      <w:lang w:eastAsia="en-AU"/>
    </w:rPr>
  </w:style>
  <w:style w:type="character" w:styleId="Emphasis">
    <w:name w:val="Emphasis"/>
    <w:basedOn w:val="DefaultParagraphFont"/>
    <w:uiPriority w:val="20"/>
    <w:qFormat/>
    <w:rsid w:val="009570AC"/>
    <w:rPr>
      <w:b w:val="0"/>
      <w:bCs w:val="0"/>
      <w:i/>
      <w:iCs/>
    </w:rPr>
  </w:style>
  <w:style w:type="paragraph" w:styleId="ListBullet">
    <w:name w:val="List Bullet"/>
    <w:basedOn w:val="Normal"/>
    <w:uiPriority w:val="9"/>
    <w:rsid w:val="00CF7A8F"/>
    <w:pPr>
      <w:numPr>
        <w:numId w:val="13"/>
      </w:numPr>
      <w:tabs>
        <w:tab w:val="clear" w:pos="360"/>
        <w:tab w:val="left" w:pos="357"/>
      </w:tabs>
      <w:spacing w:before="60" w:after="60" w:line="264" w:lineRule="auto"/>
      <w:ind w:left="357" w:hanging="357"/>
    </w:pPr>
    <w:rPr>
      <w:rFonts w:ascii="Arial" w:eastAsiaTheme="minorHAnsi" w:hAnsi="Arial"/>
      <w:sz w:val="19"/>
      <w:szCs w:val="18"/>
    </w:rPr>
  </w:style>
  <w:style w:type="numbering" w:customStyle="1" w:styleId="ImportedStyle3">
    <w:name w:val="Imported Style 3"/>
    <w:rsid w:val="00CF7A8F"/>
    <w:pPr>
      <w:numPr>
        <w:numId w:val="14"/>
      </w:numPr>
    </w:pPr>
  </w:style>
  <w:style w:type="paragraph" w:styleId="FootnoteText">
    <w:name w:val="footnote text"/>
    <w:basedOn w:val="Normal"/>
    <w:link w:val="FootnoteTextChar"/>
    <w:semiHidden/>
    <w:unhideWhenUsed/>
    <w:rsid w:val="00A610D2"/>
    <w:rPr>
      <w:rFonts w:ascii="Arial" w:eastAsia="Times New Roman" w:hAnsi="Arial" w:cs="Times New Roman"/>
      <w:sz w:val="20"/>
      <w:szCs w:val="20"/>
      <w:lang w:val="en-US" w:eastAsia="en-AU"/>
    </w:rPr>
  </w:style>
  <w:style w:type="character" w:customStyle="1" w:styleId="FootnoteTextChar">
    <w:name w:val="Footnote Text Char"/>
    <w:basedOn w:val="DefaultParagraphFont"/>
    <w:link w:val="FootnoteText"/>
    <w:semiHidden/>
    <w:rsid w:val="00A610D2"/>
    <w:rPr>
      <w:rFonts w:ascii="Arial" w:eastAsia="Times New Roman" w:hAnsi="Arial" w:cs="Times New Roman"/>
      <w:sz w:val="20"/>
      <w:szCs w:val="20"/>
      <w:lang w:val="en-US" w:eastAsia="en-AU"/>
    </w:rPr>
  </w:style>
  <w:style w:type="character" w:styleId="FootnoteReference">
    <w:name w:val="footnote reference"/>
    <w:basedOn w:val="DefaultParagraphFont"/>
    <w:semiHidden/>
    <w:unhideWhenUsed/>
    <w:rsid w:val="00A610D2"/>
    <w:rPr>
      <w:vertAlign w:val="superscript"/>
    </w:rPr>
  </w:style>
  <w:style w:type="paragraph" w:styleId="Title">
    <w:name w:val="Title"/>
    <w:basedOn w:val="Normal"/>
    <w:next w:val="Normal"/>
    <w:link w:val="TitleChar"/>
    <w:uiPriority w:val="10"/>
    <w:qFormat/>
    <w:rsid w:val="00A610D2"/>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610D2"/>
    <w:rPr>
      <w:rFonts w:asciiTheme="majorHAnsi" w:eastAsiaTheme="majorEastAsia" w:hAnsiTheme="majorHAnsi" w:cstheme="majorBidi"/>
      <w:spacing w:val="-10"/>
      <w:kern w:val="28"/>
      <w:sz w:val="56"/>
      <w:szCs w:val="56"/>
      <w:lang w:val="en-US"/>
    </w:rPr>
  </w:style>
  <w:style w:type="character" w:customStyle="1" w:styleId="adr">
    <w:name w:val="adr"/>
    <w:basedOn w:val="DefaultParagraphFont"/>
    <w:rsid w:val="00C5466C"/>
  </w:style>
  <w:style w:type="character" w:customStyle="1" w:styleId="type2">
    <w:name w:val="type2"/>
    <w:basedOn w:val="DefaultParagraphFont"/>
    <w:rsid w:val="00C5466C"/>
  </w:style>
  <w:style w:type="character" w:customStyle="1" w:styleId="street-address2">
    <w:name w:val="street-address2"/>
    <w:basedOn w:val="DefaultParagraphFont"/>
    <w:rsid w:val="00C5466C"/>
  </w:style>
  <w:style w:type="character" w:customStyle="1" w:styleId="locality">
    <w:name w:val="locality"/>
    <w:basedOn w:val="DefaultParagraphFont"/>
    <w:rsid w:val="00C5466C"/>
  </w:style>
  <w:style w:type="character" w:customStyle="1" w:styleId="postal-code">
    <w:name w:val="postal-code"/>
    <w:basedOn w:val="DefaultParagraphFont"/>
    <w:rsid w:val="00C5466C"/>
  </w:style>
  <w:style w:type="character" w:customStyle="1" w:styleId="value">
    <w:name w:val="value"/>
    <w:basedOn w:val="DefaultParagraphFont"/>
    <w:rsid w:val="00C5466C"/>
  </w:style>
  <w:style w:type="character" w:customStyle="1" w:styleId="street-extended">
    <w:name w:val="street-extended"/>
    <w:basedOn w:val="DefaultParagraphFont"/>
    <w:rsid w:val="00C5466C"/>
  </w:style>
  <w:style w:type="paragraph" w:styleId="TOC4">
    <w:name w:val="toc 4"/>
    <w:basedOn w:val="Normal"/>
    <w:next w:val="Normal"/>
    <w:autoRedefine/>
    <w:uiPriority w:val="39"/>
    <w:unhideWhenUsed/>
    <w:rsid w:val="00F7793B"/>
    <w:pPr>
      <w:spacing w:after="100" w:line="259" w:lineRule="auto"/>
      <w:ind w:left="660"/>
    </w:pPr>
    <w:rPr>
      <w:sz w:val="22"/>
      <w:szCs w:val="22"/>
      <w:lang w:eastAsia="en-AU"/>
    </w:rPr>
  </w:style>
  <w:style w:type="paragraph" w:styleId="TOC5">
    <w:name w:val="toc 5"/>
    <w:basedOn w:val="Normal"/>
    <w:next w:val="Normal"/>
    <w:autoRedefine/>
    <w:uiPriority w:val="39"/>
    <w:unhideWhenUsed/>
    <w:rsid w:val="00F7793B"/>
    <w:pPr>
      <w:spacing w:after="100" w:line="259" w:lineRule="auto"/>
      <w:ind w:left="880"/>
    </w:pPr>
    <w:rPr>
      <w:sz w:val="22"/>
      <w:szCs w:val="22"/>
      <w:lang w:eastAsia="en-AU"/>
    </w:rPr>
  </w:style>
  <w:style w:type="paragraph" w:styleId="TOC6">
    <w:name w:val="toc 6"/>
    <w:basedOn w:val="Normal"/>
    <w:next w:val="Normal"/>
    <w:autoRedefine/>
    <w:uiPriority w:val="39"/>
    <w:unhideWhenUsed/>
    <w:rsid w:val="00F7793B"/>
    <w:pPr>
      <w:spacing w:after="100" w:line="259" w:lineRule="auto"/>
      <w:ind w:left="1100"/>
    </w:pPr>
    <w:rPr>
      <w:sz w:val="22"/>
      <w:szCs w:val="22"/>
      <w:lang w:eastAsia="en-AU"/>
    </w:rPr>
  </w:style>
  <w:style w:type="paragraph" w:styleId="TOC7">
    <w:name w:val="toc 7"/>
    <w:basedOn w:val="Normal"/>
    <w:next w:val="Normal"/>
    <w:autoRedefine/>
    <w:uiPriority w:val="39"/>
    <w:unhideWhenUsed/>
    <w:rsid w:val="00F7793B"/>
    <w:pPr>
      <w:spacing w:after="100" w:line="259" w:lineRule="auto"/>
      <w:ind w:left="1320"/>
    </w:pPr>
    <w:rPr>
      <w:sz w:val="22"/>
      <w:szCs w:val="22"/>
      <w:lang w:eastAsia="en-AU"/>
    </w:rPr>
  </w:style>
  <w:style w:type="paragraph" w:styleId="TOC8">
    <w:name w:val="toc 8"/>
    <w:basedOn w:val="Normal"/>
    <w:next w:val="Normal"/>
    <w:autoRedefine/>
    <w:uiPriority w:val="39"/>
    <w:unhideWhenUsed/>
    <w:rsid w:val="00F7793B"/>
    <w:pPr>
      <w:spacing w:after="100" w:line="259" w:lineRule="auto"/>
      <w:ind w:left="1540"/>
    </w:pPr>
    <w:rPr>
      <w:sz w:val="22"/>
      <w:szCs w:val="22"/>
      <w:lang w:eastAsia="en-AU"/>
    </w:rPr>
  </w:style>
  <w:style w:type="paragraph" w:styleId="TOC9">
    <w:name w:val="toc 9"/>
    <w:basedOn w:val="Normal"/>
    <w:next w:val="Normal"/>
    <w:autoRedefine/>
    <w:uiPriority w:val="39"/>
    <w:unhideWhenUsed/>
    <w:rsid w:val="00F7793B"/>
    <w:pPr>
      <w:spacing w:after="100" w:line="259" w:lineRule="auto"/>
      <w:ind w:left="1760"/>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5592">
      <w:bodyDiv w:val="1"/>
      <w:marLeft w:val="0"/>
      <w:marRight w:val="0"/>
      <w:marTop w:val="0"/>
      <w:marBottom w:val="0"/>
      <w:divBdr>
        <w:top w:val="none" w:sz="0" w:space="0" w:color="auto"/>
        <w:left w:val="none" w:sz="0" w:space="0" w:color="auto"/>
        <w:bottom w:val="none" w:sz="0" w:space="0" w:color="auto"/>
        <w:right w:val="none" w:sz="0" w:space="0" w:color="auto"/>
      </w:divBdr>
      <w:divsChild>
        <w:div w:id="75134681">
          <w:marLeft w:val="0"/>
          <w:marRight w:val="0"/>
          <w:marTop w:val="0"/>
          <w:marBottom w:val="0"/>
          <w:divBdr>
            <w:top w:val="none" w:sz="0" w:space="0" w:color="auto"/>
            <w:left w:val="none" w:sz="0" w:space="0" w:color="auto"/>
            <w:bottom w:val="none" w:sz="0" w:space="0" w:color="auto"/>
            <w:right w:val="none" w:sz="0" w:space="0" w:color="auto"/>
          </w:divBdr>
          <w:divsChild>
            <w:div w:id="440297890">
              <w:marLeft w:val="0"/>
              <w:marRight w:val="0"/>
              <w:marTop w:val="0"/>
              <w:marBottom w:val="0"/>
              <w:divBdr>
                <w:top w:val="none" w:sz="0" w:space="0" w:color="auto"/>
                <w:left w:val="none" w:sz="0" w:space="0" w:color="auto"/>
                <w:bottom w:val="none" w:sz="0" w:space="0" w:color="auto"/>
                <w:right w:val="none" w:sz="0" w:space="0" w:color="auto"/>
              </w:divBdr>
              <w:divsChild>
                <w:div w:id="2134639533">
                  <w:marLeft w:val="0"/>
                  <w:marRight w:val="0"/>
                  <w:marTop w:val="0"/>
                  <w:marBottom w:val="0"/>
                  <w:divBdr>
                    <w:top w:val="none" w:sz="0" w:space="0" w:color="auto"/>
                    <w:left w:val="none" w:sz="0" w:space="0" w:color="auto"/>
                    <w:bottom w:val="none" w:sz="0" w:space="0" w:color="auto"/>
                    <w:right w:val="none" w:sz="0" w:space="0" w:color="auto"/>
                  </w:divBdr>
                  <w:divsChild>
                    <w:div w:id="983006740">
                      <w:marLeft w:val="0"/>
                      <w:marRight w:val="0"/>
                      <w:marTop w:val="0"/>
                      <w:marBottom w:val="0"/>
                      <w:divBdr>
                        <w:top w:val="none" w:sz="0" w:space="0" w:color="auto"/>
                        <w:left w:val="none" w:sz="0" w:space="0" w:color="auto"/>
                        <w:bottom w:val="none" w:sz="0" w:space="0" w:color="auto"/>
                        <w:right w:val="none" w:sz="0" w:space="0" w:color="auto"/>
                      </w:divBdr>
                      <w:divsChild>
                        <w:div w:id="8698806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6723560">
      <w:bodyDiv w:val="1"/>
      <w:marLeft w:val="0"/>
      <w:marRight w:val="0"/>
      <w:marTop w:val="0"/>
      <w:marBottom w:val="0"/>
      <w:divBdr>
        <w:top w:val="none" w:sz="0" w:space="0" w:color="auto"/>
        <w:left w:val="none" w:sz="0" w:space="0" w:color="auto"/>
        <w:bottom w:val="none" w:sz="0" w:space="0" w:color="auto"/>
        <w:right w:val="none" w:sz="0" w:space="0" w:color="auto"/>
      </w:divBdr>
      <w:divsChild>
        <w:div w:id="1320690948">
          <w:marLeft w:val="0"/>
          <w:marRight w:val="0"/>
          <w:marTop w:val="0"/>
          <w:marBottom w:val="0"/>
          <w:divBdr>
            <w:top w:val="none" w:sz="0" w:space="0" w:color="auto"/>
            <w:left w:val="none" w:sz="0" w:space="0" w:color="auto"/>
            <w:bottom w:val="none" w:sz="0" w:space="0" w:color="auto"/>
            <w:right w:val="none" w:sz="0" w:space="0" w:color="auto"/>
          </w:divBdr>
          <w:divsChild>
            <w:div w:id="1727024926">
              <w:marLeft w:val="0"/>
              <w:marRight w:val="0"/>
              <w:marTop w:val="0"/>
              <w:marBottom w:val="0"/>
              <w:divBdr>
                <w:top w:val="none" w:sz="0" w:space="0" w:color="auto"/>
                <w:left w:val="none" w:sz="0" w:space="0" w:color="auto"/>
                <w:bottom w:val="none" w:sz="0" w:space="0" w:color="auto"/>
                <w:right w:val="none" w:sz="0" w:space="0" w:color="auto"/>
              </w:divBdr>
              <w:divsChild>
                <w:div w:id="1748726611">
                  <w:marLeft w:val="0"/>
                  <w:marRight w:val="0"/>
                  <w:marTop w:val="0"/>
                  <w:marBottom w:val="0"/>
                  <w:divBdr>
                    <w:top w:val="none" w:sz="0" w:space="0" w:color="auto"/>
                    <w:left w:val="none" w:sz="0" w:space="0" w:color="auto"/>
                    <w:bottom w:val="none" w:sz="0" w:space="0" w:color="auto"/>
                    <w:right w:val="none" w:sz="0" w:space="0" w:color="auto"/>
                  </w:divBdr>
                  <w:divsChild>
                    <w:div w:id="1172986372">
                      <w:marLeft w:val="0"/>
                      <w:marRight w:val="0"/>
                      <w:marTop w:val="0"/>
                      <w:marBottom w:val="0"/>
                      <w:divBdr>
                        <w:top w:val="none" w:sz="0" w:space="0" w:color="auto"/>
                        <w:left w:val="none" w:sz="0" w:space="0" w:color="auto"/>
                        <w:bottom w:val="none" w:sz="0" w:space="0" w:color="auto"/>
                        <w:right w:val="none" w:sz="0" w:space="0" w:color="auto"/>
                      </w:divBdr>
                      <w:divsChild>
                        <w:div w:id="261114544">
                          <w:marLeft w:val="0"/>
                          <w:marRight w:val="0"/>
                          <w:marTop w:val="0"/>
                          <w:marBottom w:val="0"/>
                          <w:divBdr>
                            <w:top w:val="none" w:sz="0" w:space="0" w:color="auto"/>
                            <w:left w:val="none" w:sz="0" w:space="0" w:color="auto"/>
                            <w:bottom w:val="none" w:sz="0" w:space="0" w:color="auto"/>
                            <w:right w:val="none" w:sz="0" w:space="0" w:color="auto"/>
                          </w:divBdr>
                        </w:div>
                        <w:div w:id="1365129348">
                          <w:marLeft w:val="0"/>
                          <w:marRight w:val="0"/>
                          <w:marTop w:val="0"/>
                          <w:marBottom w:val="0"/>
                          <w:divBdr>
                            <w:top w:val="none" w:sz="0" w:space="0" w:color="auto"/>
                            <w:left w:val="none" w:sz="0" w:space="0" w:color="auto"/>
                            <w:bottom w:val="none" w:sz="0" w:space="0" w:color="auto"/>
                            <w:right w:val="none" w:sz="0" w:space="0" w:color="auto"/>
                          </w:divBdr>
                        </w:div>
                        <w:div w:id="919094719">
                          <w:marLeft w:val="0"/>
                          <w:marRight w:val="0"/>
                          <w:marTop w:val="0"/>
                          <w:marBottom w:val="0"/>
                          <w:divBdr>
                            <w:top w:val="none" w:sz="0" w:space="0" w:color="auto"/>
                            <w:left w:val="none" w:sz="0" w:space="0" w:color="auto"/>
                            <w:bottom w:val="none" w:sz="0" w:space="0" w:color="auto"/>
                            <w:right w:val="none" w:sz="0" w:space="0" w:color="auto"/>
                          </w:divBdr>
                        </w:div>
                        <w:div w:id="1193032890">
                          <w:marLeft w:val="0"/>
                          <w:marRight w:val="0"/>
                          <w:marTop w:val="0"/>
                          <w:marBottom w:val="0"/>
                          <w:divBdr>
                            <w:top w:val="none" w:sz="0" w:space="0" w:color="auto"/>
                            <w:left w:val="none" w:sz="0" w:space="0" w:color="auto"/>
                            <w:bottom w:val="none" w:sz="0" w:space="0" w:color="auto"/>
                            <w:right w:val="none" w:sz="0" w:space="0" w:color="auto"/>
                          </w:divBdr>
                        </w:div>
                        <w:div w:id="8619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8467">
      <w:bodyDiv w:val="1"/>
      <w:marLeft w:val="0"/>
      <w:marRight w:val="0"/>
      <w:marTop w:val="0"/>
      <w:marBottom w:val="0"/>
      <w:divBdr>
        <w:top w:val="none" w:sz="0" w:space="0" w:color="auto"/>
        <w:left w:val="none" w:sz="0" w:space="0" w:color="auto"/>
        <w:bottom w:val="none" w:sz="0" w:space="0" w:color="auto"/>
        <w:right w:val="none" w:sz="0" w:space="0" w:color="auto"/>
      </w:divBdr>
      <w:divsChild>
        <w:div w:id="1875144996">
          <w:marLeft w:val="0"/>
          <w:marRight w:val="0"/>
          <w:marTop w:val="0"/>
          <w:marBottom w:val="0"/>
          <w:divBdr>
            <w:top w:val="none" w:sz="0" w:space="0" w:color="auto"/>
            <w:left w:val="none" w:sz="0" w:space="0" w:color="auto"/>
            <w:bottom w:val="none" w:sz="0" w:space="0" w:color="auto"/>
            <w:right w:val="none" w:sz="0" w:space="0" w:color="auto"/>
          </w:divBdr>
          <w:divsChild>
            <w:div w:id="347875727">
              <w:marLeft w:val="0"/>
              <w:marRight w:val="0"/>
              <w:marTop w:val="0"/>
              <w:marBottom w:val="0"/>
              <w:divBdr>
                <w:top w:val="none" w:sz="0" w:space="0" w:color="auto"/>
                <w:left w:val="none" w:sz="0" w:space="0" w:color="auto"/>
                <w:bottom w:val="none" w:sz="0" w:space="0" w:color="auto"/>
                <w:right w:val="none" w:sz="0" w:space="0" w:color="auto"/>
              </w:divBdr>
              <w:divsChild>
                <w:div w:id="718087251">
                  <w:marLeft w:val="0"/>
                  <w:marRight w:val="0"/>
                  <w:marTop w:val="0"/>
                  <w:marBottom w:val="0"/>
                  <w:divBdr>
                    <w:top w:val="none" w:sz="0" w:space="0" w:color="auto"/>
                    <w:left w:val="none" w:sz="0" w:space="0" w:color="auto"/>
                    <w:bottom w:val="none" w:sz="0" w:space="0" w:color="auto"/>
                    <w:right w:val="none" w:sz="0" w:space="0" w:color="auto"/>
                  </w:divBdr>
                  <w:divsChild>
                    <w:div w:id="656299836">
                      <w:marLeft w:val="0"/>
                      <w:marRight w:val="0"/>
                      <w:marTop w:val="0"/>
                      <w:marBottom w:val="0"/>
                      <w:divBdr>
                        <w:top w:val="none" w:sz="0" w:space="0" w:color="auto"/>
                        <w:left w:val="none" w:sz="0" w:space="0" w:color="auto"/>
                        <w:bottom w:val="none" w:sz="0" w:space="0" w:color="auto"/>
                        <w:right w:val="none" w:sz="0" w:space="0" w:color="auto"/>
                      </w:divBdr>
                      <w:divsChild>
                        <w:div w:id="1162624688">
                          <w:marLeft w:val="0"/>
                          <w:marRight w:val="0"/>
                          <w:marTop w:val="0"/>
                          <w:marBottom w:val="0"/>
                          <w:divBdr>
                            <w:top w:val="none" w:sz="0" w:space="0" w:color="auto"/>
                            <w:left w:val="none" w:sz="0" w:space="0" w:color="auto"/>
                            <w:bottom w:val="none" w:sz="0" w:space="0" w:color="auto"/>
                            <w:right w:val="none" w:sz="0" w:space="0" w:color="auto"/>
                          </w:divBdr>
                        </w:div>
                        <w:div w:id="262227063">
                          <w:marLeft w:val="0"/>
                          <w:marRight w:val="0"/>
                          <w:marTop w:val="0"/>
                          <w:marBottom w:val="0"/>
                          <w:divBdr>
                            <w:top w:val="none" w:sz="0" w:space="0" w:color="auto"/>
                            <w:left w:val="none" w:sz="0" w:space="0" w:color="auto"/>
                            <w:bottom w:val="none" w:sz="0" w:space="0" w:color="auto"/>
                            <w:right w:val="none" w:sz="0" w:space="0" w:color="auto"/>
                          </w:divBdr>
                        </w:div>
                        <w:div w:id="348683041">
                          <w:marLeft w:val="0"/>
                          <w:marRight w:val="0"/>
                          <w:marTop w:val="0"/>
                          <w:marBottom w:val="0"/>
                          <w:divBdr>
                            <w:top w:val="none" w:sz="0" w:space="0" w:color="auto"/>
                            <w:left w:val="none" w:sz="0" w:space="0" w:color="auto"/>
                            <w:bottom w:val="none" w:sz="0" w:space="0" w:color="auto"/>
                            <w:right w:val="none" w:sz="0" w:space="0" w:color="auto"/>
                          </w:divBdr>
                        </w:div>
                        <w:div w:id="13410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1888">
      <w:bodyDiv w:val="1"/>
      <w:marLeft w:val="0"/>
      <w:marRight w:val="0"/>
      <w:marTop w:val="0"/>
      <w:marBottom w:val="0"/>
      <w:divBdr>
        <w:top w:val="none" w:sz="0" w:space="0" w:color="auto"/>
        <w:left w:val="none" w:sz="0" w:space="0" w:color="auto"/>
        <w:bottom w:val="none" w:sz="0" w:space="0" w:color="auto"/>
        <w:right w:val="none" w:sz="0" w:space="0" w:color="auto"/>
      </w:divBdr>
      <w:divsChild>
        <w:div w:id="2054309007">
          <w:marLeft w:val="0"/>
          <w:marRight w:val="0"/>
          <w:marTop w:val="0"/>
          <w:marBottom w:val="0"/>
          <w:divBdr>
            <w:top w:val="none" w:sz="0" w:space="0" w:color="auto"/>
            <w:left w:val="none" w:sz="0" w:space="0" w:color="auto"/>
            <w:bottom w:val="none" w:sz="0" w:space="0" w:color="auto"/>
            <w:right w:val="none" w:sz="0" w:space="0" w:color="auto"/>
          </w:divBdr>
          <w:divsChild>
            <w:div w:id="756367394">
              <w:marLeft w:val="0"/>
              <w:marRight w:val="0"/>
              <w:marTop w:val="0"/>
              <w:marBottom w:val="0"/>
              <w:divBdr>
                <w:top w:val="none" w:sz="0" w:space="0" w:color="auto"/>
                <w:left w:val="none" w:sz="0" w:space="0" w:color="auto"/>
                <w:bottom w:val="none" w:sz="0" w:space="0" w:color="auto"/>
                <w:right w:val="none" w:sz="0" w:space="0" w:color="auto"/>
              </w:divBdr>
              <w:divsChild>
                <w:div w:id="712970282">
                  <w:marLeft w:val="0"/>
                  <w:marRight w:val="0"/>
                  <w:marTop w:val="0"/>
                  <w:marBottom w:val="0"/>
                  <w:divBdr>
                    <w:top w:val="none" w:sz="0" w:space="0" w:color="auto"/>
                    <w:left w:val="none" w:sz="0" w:space="0" w:color="auto"/>
                    <w:bottom w:val="none" w:sz="0" w:space="0" w:color="auto"/>
                    <w:right w:val="none" w:sz="0" w:space="0" w:color="auto"/>
                  </w:divBdr>
                  <w:divsChild>
                    <w:div w:id="2028870293">
                      <w:marLeft w:val="0"/>
                      <w:marRight w:val="0"/>
                      <w:marTop w:val="0"/>
                      <w:marBottom w:val="240"/>
                      <w:divBdr>
                        <w:top w:val="none" w:sz="0" w:space="0" w:color="auto"/>
                        <w:left w:val="none" w:sz="0" w:space="0" w:color="auto"/>
                        <w:bottom w:val="none" w:sz="0" w:space="0" w:color="auto"/>
                        <w:right w:val="none" w:sz="0" w:space="0" w:color="auto"/>
                      </w:divBdr>
                    </w:div>
                    <w:div w:id="122737569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1228601">
      <w:bodyDiv w:val="1"/>
      <w:marLeft w:val="0"/>
      <w:marRight w:val="0"/>
      <w:marTop w:val="0"/>
      <w:marBottom w:val="0"/>
      <w:divBdr>
        <w:top w:val="none" w:sz="0" w:space="0" w:color="auto"/>
        <w:left w:val="none" w:sz="0" w:space="0" w:color="auto"/>
        <w:bottom w:val="none" w:sz="0" w:space="0" w:color="auto"/>
        <w:right w:val="none" w:sz="0" w:space="0" w:color="auto"/>
      </w:divBdr>
      <w:divsChild>
        <w:div w:id="1728256915">
          <w:marLeft w:val="0"/>
          <w:marRight w:val="0"/>
          <w:marTop w:val="0"/>
          <w:marBottom w:val="0"/>
          <w:divBdr>
            <w:top w:val="none" w:sz="0" w:space="0" w:color="auto"/>
            <w:left w:val="none" w:sz="0" w:space="0" w:color="auto"/>
            <w:bottom w:val="none" w:sz="0" w:space="0" w:color="auto"/>
            <w:right w:val="none" w:sz="0" w:space="0" w:color="auto"/>
          </w:divBdr>
          <w:divsChild>
            <w:div w:id="1791851014">
              <w:marLeft w:val="0"/>
              <w:marRight w:val="0"/>
              <w:marTop w:val="0"/>
              <w:marBottom w:val="0"/>
              <w:divBdr>
                <w:top w:val="none" w:sz="0" w:space="0" w:color="auto"/>
                <w:left w:val="none" w:sz="0" w:space="0" w:color="auto"/>
                <w:bottom w:val="none" w:sz="0" w:space="0" w:color="auto"/>
                <w:right w:val="none" w:sz="0" w:space="0" w:color="auto"/>
              </w:divBdr>
              <w:divsChild>
                <w:div w:id="1617057230">
                  <w:marLeft w:val="0"/>
                  <w:marRight w:val="0"/>
                  <w:marTop w:val="0"/>
                  <w:marBottom w:val="0"/>
                  <w:divBdr>
                    <w:top w:val="none" w:sz="0" w:space="0" w:color="auto"/>
                    <w:left w:val="none" w:sz="0" w:space="0" w:color="auto"/>
                    <w:bottom w:val="none" w:sz="0" w:space="0" w:color="auto"/>
                    <w:right w:val="none" w:sz="0" w:space="0" w:color="auto"/>
                  </w:divBdr>
                  <w:divsChild>
                    <w:div w:id="685594402">
                      <w:marLeft w:val="0"/>
                      <w:marRight w:val="0"/>
                      <w:marTop w:val="0"/>
                      <w:marBottom w:val="0"/>
                      <w:divBdr>
                        <w:top w:val="none" w:sz="0" w:space="0" w:color="auto"/>
                        <w:left w:val="none" w:sz="0" w:space="0" w:color="auto"/>
                        <w:bottom w:val="none" w:sz="0" w:space="0" w:color="auto"/>
                        <w:right w:val="none" w:sz="0" w:space="0" w:color="auto"/>
                      </w:divBdr>
                      <w:divsChild>
                        <w:div w:id="8917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5C0E-2527-4475-A73C-99B341B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of Child Safety, Youth and Women</vt:lpstr>
    </vt:vector>
  </TitlesOfParts>
  <Company>DCSYW</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corporate publication</cp:category>
  <dcterms:created xsi:type="dcterms:W3CDTF">2018-10-24T04:51:00Z</dcterms:created>
  <dc:creator>Queensland Government</dc:creator>
  <cp:keywords>financial performance; compliance; reporting requirements</cp:keywords>
  <cp:lastModifiedBy>Janelle M Kirk</cp:lastModifiedBy>
  <cp:lastPrinted>2018-09-27T04:33:00Z</cp:lastPrinted>
  <dcterms:modified xsi:type="dcterms:W3CDTF">2018-10-24T05:41:00Z</dcterms:modified>
  <cp:revision>9</cp:revision>
  <dc:subject>Annual Report 2017-18</dc:subject>
  <dc:title>Annual Report - Appendix 3</dc:title>
</cp:coreProperties>
</file>