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643BEA" w14:textId="77777777" w:rsidR="003E0FFC" w:rsidRPr="003816B9" w:rsidRDefault="003E0FFC" w:rsidP="003E0FFC">
      <w:pPr>
        <w:pStyle w:val="ARbodycopy"/>
        <w:rPr>
          <w:color w:val="55256E"/>
          <w:sz w:val="48"/>
          <w:szCs w:val="48"/>
        </w:rPr>
      </w:pPr>
      <w:bookmarkStart w:id="0" w:name="_Toc520721766"/>
      <w:r w:rsidRPr="003816B9">
        <w:rPr>
          <w:color w:val="55256E"/>
          <w:sz w:val="48"/>
          <w:szCs w:val="48"/>
        </w:rPr>
        <w:t>About the report</w:t>
      </w:r>
    </w:p>
    <w:p w14:paraId="205B2972" w14:textId="77777777" w:rsidR="003E0FFC" w:rsidRPr="00467139" w:rsidRDefault="003E0FFC" w:rsidP="003E0FFC">
      <w:pPr>
        <w:pStyle w:val="ARheading2maroon"/>
      </w:pPr>
      <w:bookmarkStart w:id="1" w:name="_Toc520721770"/>
      <w:r w:rsidRPr="00467139">
        <w:t>Machinery-of-</w:t>
      </w:r>
      <w:r>
        <w:t>g</w:t>
      </w:r>
      <w:r w:rsidRPr="00467139">
        <w:t>overnment changes</w:t>
      </w:r>
      <w:bookmarkEnd w:id="1"/>
    </w:p>
    <w:p w14:paraId="6451BF0C" w14:textId="294DE53A" w:rsidR="003E0FFC" w:rsidRPr="003A3AC4" w:rsidRDefault="003E0FFC" w:rsidP="003E0FFC">
      <w:pPr>
        <w:pStyle w:val="ARbodycopy"/>
      </w:pPr>
      <w:r w:rsidRPr="003A3AC4">
        <w:t>The Department of Child Safety, Youth and Women was established pursuant to machinery-of-</w:t>
      </w:r>
      <w:r>
        <w:t>g</w:t>
      </w:r>
      <w:r w:rsidRPr="003A3AC4">
        <w:t xml:space="preserve">overnment changes effective 12 December 2017 to enable children, young people, women and families to be safe and </w:t>
      </w:r>
      <w:r w:rsidR="00E164F1">
        <w:t xml:space="preserve">to thrive, and </w:t>
      </w:r>
      <w:r w:rsidRPr="003A3AC4">
        <w:t xml:space="preserve">to help prevent and respond to abuse and neglect, violence and crime. </w:t>
      </w:r>
    </w:p>
    <w:p w14:paraId="2F1B2646" w14:textId="77777777" w:rsidR="003E0FFC" w:rsidRPr="00467139" w:rsidRDefault="003E0FFC" w:rsidP="003E0FFC">
      <w:pPr>
        <w:pStyle w:val="ARbodycopy"/>
      </w:pPr>
      <w:r w:rsidRPr="00467139">
        <w:t>The overall effect of the machinery-of-</w:t>
      </w:r>
      <w:r>
        <w:t>g</w:t>
      </w:r>
      <w:r w:rsidRPr="00467139">
        <w:t>overnment changes was budget neutral, all costs were absorbed within existing funding transferred to the department.</w:t>
      </w:r>
    </w:p>
    <w:p w14:paraId="3F980905" w14:textId="77777777" w:rsidR="003E0FFC" w:rsidRPr="00467139" w:rsidRDefault="003E0FFC" w:rsidP="003E0FFC">
      <w:pPr>
        <w:pStyle w:val="ARbodycopy"/>
      </w:pPr>
      <w:r w:rsidRPr="00467139">
        <w:t xml:space="preserve">The following table outlines </w:t>
      </w:r>
      <w:r>
        <w:t xml:space="preserve">incoming </w:t>
      </w:r>
      <w:r w:rsidRPr="00467139">
        <w:t>service areas from continuing agencies.</w:t>
      </w:r>
    </w:p>
    <w:tbl>
      <w:tblPr>
        <w:tblStyle w:val="TableGrid1"/>
        <w:tblW w:w="5000" w:type="pct"/>
        <w:tblBorders>
          <w:top w:val="single" w:sz="48" w:space="0" w:color="EDF0F0"/>
          <w:left w:val="single" w:sz="48" w:space="0" w:color="EDF0F0"/>
          <w:bottom w:val="single" w:sz="48" w:space="0" w:color="EDF0F0"/>
          <w:right w:val="single" w:sz="48" w:space="0" w:color="EDF0F0"/>
          <w:insideH w:val="single" w:sz="48" w:space="0" w:color="EDF0F0"/>
          <w:insideV w:val="single" w:sz="48" w:space="0" w:color="EDF0F0"/>
        </w:tblBorders>
        <w:shd w:val="clear" w:color="auto" w:fill="D9D9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756"/>
        <w:gridCol w:w="4756"/>
      </w:tblGrid>
      <w:tr w:rsidR="003E0FFC" w:rsidRPr="0043129C" w14:paraId="09C0C182" w14:textId="77777777" w:rsidTr="000D7954">
        <w:tc>
          <w:tcPr>
            <w:tcW w:w="2500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14:paraId="469EEA7E" w14:textId="43AF189B" w:rsidR="003E0FFC" w:rsidRPr="0043129C" w:rsidRDefault="003E0FFC" w:rsidP="000D7954">
            <w:pPr>
              <w:pStyle w:val="ARTablecopy"/>
            </w:pPr>
            <w:r>
              <w:t>Incomi</w:t>
            </w:r>
            <w:r w:rsidR="00443295">
              <w:t>ng service</w:t>
            </w:r>
            <w:r>
              <w:t xml:space="preserve"> areas </w:t>
            </w:r>
          </w:p>
        </w:tc>
        <w:tc>
          <w:tcPr>
            <w:tcW w:w="2500" w:type="pct"/>
            <w:tcBorders>
              <w:bottom w:val="single" w:sz="48" w:space="0" w:color="EDF0F0"/>
            </w:tcBorders>
            <w:shd w:val="clear" w:color="auto" w:fill="55256E"/>
          </w:tcPr>
          <w:p w14:paraId="5996D045" w14:textId="77777777" w:rsidR="003E0FFC" w:rsidRPr="0043129C" w:rsidRDefault="003E0FFC" w:rsidP="000D7954">
            <w:pPr>
              <w:pStyle w:val="ARTablecopy"/>
            </w:pPr>
            <w:r>
              <w:t>Former department</w:t>
            </w:r>
          </w:p>
        </w:tc>
      </w:tr>
      <w:tr w:rsidR="003E0FFC" w:rsidRPr="00375C5D" w14:paraId="1740C1C2" w14:textId="77777777" w:rsidTr="000D7954">
        <w:tc>
          <w:tcPr>
            <w:tcW w:w="2500" w:type="pct"/>
            <w:shd w:val="clear" w:color="auto" w:fill="D9D9D9"/>
            <w:vAlign w:val="center"/>
          </w:tcPr>
          <w:p w14:paraId="42CC54EB" w14:textId="77777777" w:rsidR="003E0FFC" w:rsidRPr="00375C5D" w:rsidRDefault="003E0FFC" w:rsidP="000D7954">
            <w:pPr>
              <w:pStyle w:val="ARTablecopy"/>
            </w:pPr>
            <w:r w:rsidRPr="00375C5D">
              <w:t xml:space="preserve">Child and Family Services </w:t>
            </w:r>
          </w:p>
        </w:tc>
        <w:tc>
          <w:tcPr>
            <w:tcW w:w="2500" w:type="pct"/>
            <w:shd w:val="clear" w:color="auto" w:fill="D9D9D9"/>
          </w:tcPr>
          <w:p w14:paraId="33E29A28" w14:textId="77777777" w:rsidR="003E0FFC" w:rsidRPr="00375C5D" w:rsidRDefault="003E0FFC" w:rsidP="000D7954">
            <w:pPr>
              <w:pStyle w:val="ARTablecopy"/>
            </w:pPr>
            <w:r w:rsidRPr="00FC2061">
              <w:t>Department of Communities, Child Safety and Disability Services</w:t>
            </w:r>
            <w:r>
              <w:t xml:space="preserve"> (renamed Department of Communities, Disability Services and Seniors)</w:t>
            </w:r>
          </w:p>
        </w:tc>
      </w:tr>
      <w:tr w:rsidR="003E0FFC" w14:paraId="2D906024" w14:textId="77777777" w:rsidTr="000D7954">
        <w:tc>
          <w:tcPr>
            <w:tcW w:w="2500" w:type="pct"/>
            <w:shd w:val="clear" w:color="auto" w:fill="D9D9D9"/>
            <w:vAlign w:val="center"/>
          </w:tcPr>
          <w:p w14:paraId="2A55DF0F" w14:textId="77777777" w:rsidR="003E0FFC" w:rsidRPr="00375C5D" w:rsidRDefault="003E0FFC" w:rsidP="000D7954">
            <w:pPr>
              <w:pStyle w:val="ARTablecopy"/>
            </w:pPr>
            <w:r>
              <w:t xml:space="preserve">Youth Justice Services </w:t>
            </w:r>
          </w:p>
        </w:tc>
        <w:tc>
          <w:tcPr>
            <w:tcW w:w="2500" w:type="pct"/>
            <w:shd w:val="clear" w:color="auto" w:fill="D9D9D9"/>
          </w:tcPr>
          <w:p w14:paraId="3B5B030A" w14:textId="77777777" w:rsidR="003E0FFC" w:rsidRDefault="003E0FFC" w:rsidP="000D7954">
            <w:pPr>
              <w:pStyle w:val="ARTablecopy"/>
            </w:pPr>
            <w:r>
              <w:t>Department of Justice and Attorney-General</w:t>
            </w:r>
          </w:p>
        </w:tc>
      </w:tr>
      <w:tr w:rsidR="003E0FFC" w14:paraId="229CA9C3" w14:textId="77777777" w:rsidTr="000D7954">
        <w:tc>
          <w:tcPr>
            <w:tcW w:w="2500" w:type="pct"/>
            <w:shd w:val="clear" w:color="auto" w:fill="D9D9D9"/>
            <w:vAlign w:val="center"/>
          </w:tcPr>
          <w:p w14:paraId="16C4FFD3" w14:textId="77777777" w:rsidR="003E0FFC" w:rsidRPr="00375C5D" w:rsidRDefault="003E0FFC" w:rsidP="000D7954">
            <w:pPr>
              <w:pStyle w:val="ARTablecopy"/>
            </w:pPr>
            <w:r>
              <w:t>Women, Violence Prevention and Youth Services</w:t>
            </w:r>
          </w:p>
        </w:tc>
        <w:tc>
          <w:tcPr>
            <w:tcW w:w="2500" w:type="pct"/>
            <w:shd w:val="clear" w:color="auto" w:fill="D9D9D9"/>
          </w:tcPr>
          <w:p w14:paraId="1E9704B7" w14:textId="77777777" w:rsidR="003E0FFC" w:rsidRDefault="003E0FFC" w:rsidP="000D7954">
            <w:pPr>
              <w:pStyle w:val="ARTablecopy"/>
            </w:pPr>
            <w:r w:rsidRPr="00FC2061">
              <w:t>Department of Communities, Child Safety and Disability Services</w:t>
            </w:r>
            <w:r>
              <w:t xml:space="preserve"> (renamed Department of Communities, Disability Services and Seniors)</w:t>
            </w:r>
          </w:p>
        </w:tc>
      </w:tr>
    </w:tbl>
    <w:p w14:paraId="6F296A0A" w14:textId="77777777" w:rsidR="003E0FFC" w:rsidRPr="00467139" w:rsidRDefault="003E0FFC" w:rsidP="003E0FFC">
      <w:pPr>
        <w:pStyle w:val="ARheading2maroon"/>
        <w:spacing w:before="240"/>
      </w:pPr>
      <w:r w:rsidRPr="00467139">
        <w:t>Financial and non-financial performance periods</w:t>
      </w:r>
    </w:p>
    <w:p w14:paraId="22D5F76C" w14:textId="77777777" w:rsidR="003E0FFC" w:rsidRPr="00467139" w:rsidRDefault="003E0FFC" w:rsidP="003E0FFC">
      <w:pPr>
        <w:pStyle w:val="ARbodycopy"/>
      </w:pPr>
      <w:r w:rsidRPr="00467139">
        <w:t xml:space="preserve">In accordance with the </w:t>
      </w:r>
      <w:r w:rsidRPr="008A4182">
        <w:rPr>
          <w:i/>
        </w:rPr>
        <w:t>Annual report requirements for Queensland Government agencies</w:t>
      </w:r>
      <w:r w:rsidRPr="00467139">
        <w:t>, non-financial performance for service areas has been prepared on the basis that the service area has been in place for the full financial year. Financial performance reflect</w:t>
      </w:r>
      <w:r>
        <w:t>s</w:t>
      </w:r>
      <w:r w:rsidRPr="00467139">
        <w:t xml:space="preserve"> the establishment of the Department of Child Safety, Youth and Women effective 1 January to 30 June 2018.</w:t>
      </w:r>
    </w:p>
    <w:p w14:paraId="0581B265" w14:textId="77777777" w:rsidR="003E0FFC" w:rsidRPr="00467139" w:rsidRDefault="003E0FFC" w:rsidP="003E0FFC">
      <w:pPr>
        <w:pStyle w:val="ARheading2maroon"/>
      </w:pPr>
      <w:r w:rsidRPr="00467139">
        <w:t>Related annual reports</w:t>
      </w:r>
    </w:p>
    <w:p w14:paraId="5BA57D18" w14:textId="77777777" w:rsidR="003E0FFC" w:rsidRPr="00467139" w:rsidRDefault="003E0FFC" w:rsidP="003E0FFC">
      <w:pPr>
        <w:pStyle w:val="ARbodycopy"/>
      </w:pPr>
      <w:r w:rsidRPr="00467139">
        <w:t>The following table outline</w:t>
      </w:r>
      <w:r>
        <w:t>s</w:t>
      </w:r>
      <w:r w:rsidRPr="00467139">
        <w:t xml:space="preserve"> where financial statements for incoming service areas can be located.</w:t>
      </w:r>
    </w:p>
    <w:tbl>
      <w:tblPr>
        <w:tblStyle w:val="TableGrid1"/>
        <w:tblW w:w="5000" w:type="pct"/>
        <w:tblBorders>
          <w:top w:val="single" w:sz="48" w:space="0" w:color="EDF0F0"/>
          <w:left w:val="single" w:sz="48" w:space="0" w:color="EDF0F0"/>
          <w:bottom w:val="single" w:sz="48" w:space="0" w:color="EDF0F0"/>
          <w:right w:val="single" w:sz="48" w:space="0" w:color="EDF0F0"/>
          <w:insideH w:val="single" w:sz="48" w:space="0" w:color="EDF0F0"/>
          <w:insideV w:val="single" w:sz="48" w:space="0" w:color="EDF0F0"/>
        </w:tblBorders>
        <w:shd w:val="clear" w:color="auto" w:fill="D9D9D9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56"/>
        <w:gridCol w:w="5156"/>
      </w:tblGrid>
      <w:tr w:rsidR="003E0FFC" w:rsidRPr="0043129C" w14:paraId="0CC27C21" w14:textId="77777777" w:rsidTr="000D7954">
        <w:tc>
          <w:tcPr>
            <w:tcW w:w="2290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14:paraId="76BCE898" w14:textId="77777777" w:rsidR="003E0FFC" w:rsidRPr="0043129C" w:rsidRDefault="003E0FFC" w:rsidP="000D7954">
            <w:pPr>
              <w:pStyle w:val="ARTablecopy"/>
            </w:pPr>
            <w:r>
              <w:t>Service area</w:t>
            </w:r>
            <w:r w:rsidRPr="00375C5D">
              <w:t xml:space="preserve"> and reporting period</w:t>
            </w:r>
          </w:p>
        </w:tc>
        <w:tc>
          <w:tcPr>
            <w:tcW w:w="2710" w:type="pct"/>
            <w:tcBorders>
              <w:bottom w:val="single" w:sz="48" w:space="0" w:color="EDF0F0"/>
            </w:tcBorders>
            <w:shd w:val="clear" w:color="auto" w:fill="55256E"/>
            <w:vAlign w:val="center"/>
          </w:tcPr>
          <w:p w14:paraId="4833F81E" w14:textId="77777777" w:rsidR="003E0FFC" w:rsidRPr="0043129C" w:rsidRDefault="003E0FFC" w:rsidP="000D7954">
            <w:pPr>
              <w:pStyle w:val="ARTablecopy"/>
            </w:pPr>
            <w:r w:rsidRPr="00375C5D">
              <w:t>Related annual report</w:t>
            </w:r>
          </w:p>
        </w:tc>
      </w:tr>
      <w:tr w:rsidR="003E0FFC" w:rsidRPr="00375C5D" w14:paraId="3B23B61D" w14:textId="77777777" w:rsidTr="000D7954">
        <w:tc>
          <w:tcPr>
            <w:tcW w:w="2290" w:type="pct"/>
            <w:shd w:val="clear" w:color="auto" w:fill="D9D9D9"/>
            <w:vAlign w:val="center"/>
          </w:tcPr>
          <w:p w14:paraId="1C20C0AD" w14:textId="77777777" w:rsidR="003E0FFC" w:rsidRPr="00375C5D" w:rsidRDefault="003E0FFC" w:rsidP="000D7954">
            <w:pPr>
              <w:pStyle w:val="ARTablecopy"/>
            </w:pPr>
            <w:r w:rsidRPr="00375C5D">
              <w:t xml:space="preserve">Child and Family Services </w:t>
            </w:r>
            <w:r>
              <w:br/>
              <w:t>(1 July 2017 to 31 December 2017)</w:t>
            </w:r>
          </w:p>
        </w:tc>
        <w:tc>
          <w:tcPr>
            <w:tcW w:w="2710" w:type="pct"/>
            <w:shd w:val="clear" w:color="auto" w:fill="D9D9D9"/>
            <w:vAlign w:val="center"/>
          </w:tcPr>
          <w:p w14:paraId="2F8C79A7" w14:textId="77777777" w:rsidR="003E0FFC" w:rsidRPr="00375C5D" w:rsidRDefault="003E0FFC" w:rsidP="000D7954">
            <w:pPr>
              <w:pStyle w:val="ARTablecopy"/>
            </w:pPr>
            <w:r w:rsidRPr="00375C5D">
              <w:t>Department of Communities, Disability Services and Seniors</w:t>
            </w:r>
          </w:p>
        </w:tc>
      </w:tr>
      <w:tr w:rsidR="003E0FFC" w:rsidRPr="00375C5D" w14:paraId="28ECB22F" w14:textId="77777777" w:rsidTr="000D7954">
        <w:tc>
          <w:tcPr>
            <w:tcW w:w="2290" w:type="pct"/>
            <w:shd w:val="clear" w:color="auto" w:fill="D9D9D9"/>
            <w:vAlign w:val="center"/>
          </w:tcPr>
          <w:p w14:paraId="640E4416" w14:textId="77777777" w:rsidR="003E0FFC" w:rsidRPr="0043129C" w:rsidRDefault="003E0FFC" w:rsidP="000D7954">
            <w:pPr>
              <w:pStyle w:val="ARTablecopy"/>
            </w:pPr>
            <w:r>
              <w:t xml:space="preserve">Youth Justice Services </w:t>
            </w:r>
            <w:r>
              <w:br/>
              <w:t>(1 July 2017 to 31 December 2017)</w:t>
            </w:r>
          </w:p>
        </w:tc>
        <w:tc>
          <w:tcPr>
            <w:tcW w:w="2710" w:type="pct"/>
            <w:shd w:val="clear" w:color="auto" w:fill="D9D9D9"/>
            <w:vAlign w:val="center"/>
          </w:tcPr>
          <w:p w14:paraId="1256D9C2" w14:textId="77777777" w:rsidR="003E0FFC" w:rsidRPr="00375C5D" w:rsidRDefault="003E0FFC" w:rsidP="000D7954">
            <w:pPr>
              <w:pStyle w:val="ARTablecopy"/>
            </w:pPr>
            <w:r w:rsidRPr="00375C5D">
              <w:t>Department of Justice and Attorney-General</w:t>
            </w:r>
          </w:p>
        </w:tc>
      </w:tr>
      <w:tr w:rsidR="003E0FFC" w:rsidRPr="0043129C" w14:paraId="2160013A" w14:textId="77777777" w:rsidTr="000D7954">
        <w:tc>
          <w:tcPr>
            <w:tcW w:w="2290" w:type="pct"/>
            <w:shd w:val="clear" w:color="auto" w:fill="D9D9D9"/>
            <w:vAlign w:val="center"/>
          </w:tcPr>
          <w:p w14:paraId="1B7C6C39" w14:textId="77777777" w:rsidR="003E0FFC" w:rsidRPr="00375C5D" w:rsidRDefault="003E0FFC" w:rsidP="000D7954">
            <w:pPr>
              <w:pStyle w:val="ARTablecopy"/>
            </w:pPr>
            <w:r>
              <w:t xml:space="preserve">Women, Violence Prevention and Youth Services </w:t>
            </w:r>
            <w:r>
              <w:br/>
              <w:t>(1 July 2017 to 31 December 2017)</w:t>
            </w:r>
          </w:p>
        </w:tc>
        <w:tc>
          <w:tcPr>
            <w:tcW w:w="2710" w:type="pct"/>
            <w:shd w:val="clear" w:color="auto" w:fill="D9D9D9"/>
            <w:vAlign w:val="center"/>
          </w:tcPr>
          <w:p w14:paraId="0F509490" w14:textId="77777777" w:rsidR="003E0FFC" w:rsidRPr="0043129C" w:rsidRDefault="003E0FFC" w:rsidP="000D7954">
            <w:pPr>
              <w:pStyle w:val="ARTablecopy"/>
            </w:pPr>
            <w:r w:rsidRPr="00375C5D">
              <w:t>Department of Communities, Disability Services and Seniors</w:t>
            </w:r>
          </w:p>
        </w:tc>
      </w:tr>
    </w:tbl>
    <w:p w14:paraId="1A807C8E" w14:textId="2E9E1008" w:rsidR="00784F3E" w:rsidRPr="002E5CF0" w:rsidRDefault="00784F3E" w:rsidP="00F76D0D">
      <w:pPr>
        <w:pStyle w:val="ARbodycopy"/>
      </w:pPr>
      <w:bookmarkStart w:id="2" w:name="_GoBack"/>
      <w:bookmarkEnd w:id="0"/>
      <w:bookmarkEnd w:id="2"/>
    </w:p>
    <w:sectPr w:rsidR="00784F3E" w:rsidRPr="002E5CF0" w:rsidSect="00B4709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A542A" w14:textId="77777777" w:rsidR="00F76D0D" w:rsidRDefault="00F76D0D" w:rsidP="00EA3F5F">
      <w:r>
        <w:separator/>
      </w:r>
    </w:p>
  </w:endnote>
  <w:endnote w:type="continuationSeparator" w:id="0">
    <w:p w14:paraId="06122EA9" w14:textId="77777777" w:rsidR="00F76D0D" w:rsidRDefault="00F76D0D" w:rsidP="00EA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300471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0D793638" w14:textId="1A8BB50F" w:rsidR="00F76D0D" w:rsidRPr="00E74ED0" w:rsidRDefault="00F76D0D">
        <w:pPr>
          <w:pStyle w:val="Footer"/>
          <w:rPr>
            <w:rFonts w:ascii="Arial" w:hAnsi="Arial" w:cs="Arial"/>
            <w:b/>
            <w:sz w:val="20"/>
            <w:szCs w:val="20"/>
          </w:rPr>
        </w:pPr>
        <w:r w:rsidRPr="00E74ED0">
          <w:rPr>
            <w:rFonts w:ascii="Arial" w:hAnsi="Arial" w:cs="Arial"/>
            <w:b/>
            <w:sz w:val="20"/>
            <w:szCs w:val="20"/>
          </w:rPr>
          <w:fldChar w:fldCharType="begin"/>
        </w:r>
        <w:r w:rsidRPr="00E74ED0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74ED0">
          <w:rPr>
            <w:rFonts w:ascii="Arial" w:hAnsi="Arial" w:cs="Arial"/>
            <w:b/>
            <w:sz w:val="20"/>
            <w:szCs w:val="20"/>
          </w:rPr>
          <w:fldChar w:fldCharType="separate"/>
        </w:r>
        <w:r w:rsidR="006A5004">
          <w:rPr>
            <w:rFonts w:ascii="Arial" w:hAnsi="Arial" w:cs="Arial"/>
            <w:b/>
            <w:noProof/>
            <w:sz w:val="20"/>
            <w:szCs w:val="20"/>
          </w:rPr>
          <w:t>2</w:t>
        </w:r>
        <w:r w:rsidRPr="00E74ED0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  <w:r>
          <w:rPr>
            <w:rFonts w:ascii="Arial" w:hAnsi="Arial" w:cs="Arial"/>
            <w:b/>
            <w:noProof/>
            <w:sz w:val="20"/>
            <w:szCs w:val="20"/>
          </w:rP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</w:t>
        </w:r>
        <w:proofErr w:type="gramStart"/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proofErr w:type="gramEnd"/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5315005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- Department of Child Safety, Youth and Women</w:t>
            </w:r>
          </w:sdtContent>
        </w:sdt>
      </w:p>
    </w:sdtContent>
  </w:sdt>
  <w:p w14:paraId="67032187" w14:textId="3908462E" w:rsidR="00F76D0D" w:rsidRDefault="00F76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2751068"/>
      <w:docPartObj>
        <w:docPartGallery w:val="Page Numbers (Bottom of Page)"/>
        <w:docPartUnique/>
      </w:docPartObj>
    </w:sdtPr>
    <w:sdtEndPr>
      <w:rPr>
        <w:rFonts w:ascii="Arial" w:hAnsi="Arial" w:cs="Arial"/>
        <w:b/>
        <w:noProof/>
        <w:sz w:val="20"/>
        <w:szCs w:val="20"/>
      </w:rPr>
    </w:sdtEndPr>
    <w:sdtContent>
      <w:p w14:paraId="6B5D56B9" w14:textId="324BF532" w:rsidR="00F76D0D" w:rsidRPr="00E81BF6" w:rsidRDefault="00F76D0D">
        <w:pPr>
          <w:pStyle w:val="Footer"/>
          <w:jc w:val="right"/>
          <w:rPr>
            <w:rFonts w:ascii="Arial" w:hAnsi="Arial" w:cs="Arial"/>
            <w:b/>
            <w:sz w:val="20"/>
            <w:szCs w:val="20"/>
          </w:rPr>
        </w:pPr>
        <w:r>
          <w:t xml:space="preserve">     </w:t>
        </w:r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Annual Report 2017-</w:t>
        </w:r>
        <w:proofErr w:type="gramStart"/>
        <w:r w:rsidRPr="00B96253">
          <w:rPr>
            <w:rFonts w:ascii="Arial" w:hAnsi="Arial" w:cs="Arial"/>
            <w:color w:val="000000" w:themeColor="text1"/>
            <w:sz w:val="18"/>
            <w:szCs w:val="18"/>
          </w:rPr>
          <w:t>18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r w:rsidRPr="00B96253">
          <w:rPr>
            <w:caps/>
            <w:color w:val="808080" w:themeColor="background1" w:themeShade="80"/>
            <w:sz w:val="18"/>
            <w:szCs w:val="18"/>
          </w:rPr>
          <w:t>|</w:t>
        </w:r>
        <w:proofErr w:type="gramEnd"/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 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02664372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- Department of Child Safety, Youth and Women</w:t>
            </w:r>
          </w:sdtContent>
        </w:sdt>
        <w:r w:rsidRPr="00E81BF6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E81BF6">
          <w:rPr>
            <w:rFonts w:ascii="Arial" w:hAnsi="Arial" w:cs="Arial"/>
            <w:b/>
            <w:sz w:val="20"/>
            <w:szCs w:val="20"/>
          </w:rPr>
          <w:fldChar w:fldCharType="begin"/>
        </w:r>
        <w:r w:rsidRPr="00E81BF6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E81BF6">
          <w:rPr>
            <w:rFonts w:ascii="Arial" w:hAnsi="Arial" w:cs="Arial"/>
            <w:b/>
            <w:sz w:val="20"/>
            <w:szCs w:val="20"/>
          </w:rPr>
          <w:fldChar w:fldCharType="separate"/>
        </w:r>
        <w:r w:rsidR="006A5004">
          <w:rPr>
            <w:rFonts w:ascii="Arial" w:hAnsi="Arial" w:cs="Arial"/>
            <w:b/>
            <w:noProof/>
            <w:sz w:val="20"/>
            <w:szCs w:val="20"/>
          </w:rPr>
          <w:t>15</w:t>
        </w:r>
        <w:r w:rsidRPr="00E81BF6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14E618A8" w14:textId="77777777" w:rsidR="00F76D0D" w:rsidRDefault="00F76D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9915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01188E30" w14:textId="6DCADF30" w:rsidR="00F76D0D" w:rsidRPr="00D85AC2" w:rsidRDefault="00F76D0D" w:rsidP="00FD04FA">
        <w:pPr>
          <w:pStyle w:val="Footer"/>
          <w:tabs>
            <w:tab w:val="clear" w:pos="8640"/>
            <w:tab w:val="right" w:pos="8498"/>
          </w:tabs>
          <w:jc w:val="right"/>
          <w:rPr>
            <w:rFonts w:ascii="Arial" w:hAnsi="Arial" w:cs="Arial"/>
            <w:sz w:val="20"/>
            <w:szCs w:val="20"/>
          </w:rPr>
        </w:pPr>
        <w:r>
          <w:t xml:space="preserve">     </w:t>
        </w:r>
        <w:r>
          <w:rPr>
            <w:rFonts w:ascii="Arial" w:hAnsi="Arial" w:cs="Arial"/>
            <w:color w:val="000000" w:themeColor="text1"/>
            <w:sz w:val="18"/>
            <w:szCs w:val="18"/>
          </w:rPr>
          <w:t xml:space="preserve">About the Report </w:t>
        </w:r>
        <w:sdt>
          <w:sdtPr>
            <w:rPr>
              <w:rFonts w:ascii="Arial" w:hAnsi="Arial"/>
              <w:color w:val="AD1C4C"/>
              <w:sz w:val="18"/>
              <w:szCs w:val="18"/>
            </w:rPr>
            <w:alias w:val="Title"/>
            <w:tag w:val=""/>
            <w:id w:val="-108645006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r>
              <w:rPr>
                <w:rFonts w:ascii="Arial" w:hAnsi="Arial"/>
                <w:color w:val="AD1C4C"/>
                <w:sz w:val="18"/>
                <w:szCs w:val="18"/>
              </w:rPr>
              <w:t>- Department of Child Safety, Youth and Women</w:t>
            </w:r>
          </w:sdtContent>
        </w:sdt>
        <w:r w:rsidRPr="00D85AC2">
          <w:rPr>
            <w:rFonts w:ascii="Arial" w:hAnsi="Arial" w:cs="Arial"/>
            <w:b/>
            <w:sz w:val="20"/>
            <w:szCs w:val="20"/>
          </w:rPr>
          <w:t xml:space="preserve"> </w:t>
        </w:r>
        <w:r>
          <w:rPr>
            <w:rFonts w:ascii="Arial" w:hAnsi="Arial" w:cs="Arial"/>
            <w:b/>
            <w:sz w:val="20"/>
            <w:szCs w:val="20"/>
          </w:rPr>
          <w:t xml:space="preserve"> </w:t>
        </w:r>
        <w:r w:rsidRPr="00D85AC2">
          <w:rPr>
            <w:rFonts w:ascii="Arial" w:hAnsi="Arial" w:cs="Arial"/>
            <w:b/>
            <w:sz w:val="20"/>
            <w:szCs w:val="20"/>
          </w:rPr>
          <w:fldChar w:fldCharType="begin"/>
        </w:r>
        <w:r w:rsidRPr="00D85AC2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Pr="00D85AC2">
          <w:rPr>
            <w:rFonts w:ascii="Arial" w:hAnsi="Arial" w:cs="Arial"/>
            <w:b/>
            <w:sz w:val="20"/>
            <w:szCs w:val="20"/>
          </w:rPr>
          <w:fldChar w:fldCharType="separate"/>
        </w:r>
        <w:r w:rsidR="006A5004">
          <w:rPr>
            <w:rFonts w:ascii="Arial" w:hAnsi="Arial" w:cs="Arial"/>
            <w:b/>
            <w:noProof/>
            <w:sz w:val="20"/>
            <w:szCs w:val="20"/>
          </w:rPr>
          <w:t>1</w:t>
        </w:r>
        <w:r w:rsidRPr="00D85AC2">
          <w:rPr>
            <w:rFonts w:ascii="Arial" w:hAnsi="Arial" w:cs="Arial"/>
            <w:b/>
            <w:noProof/>
            <w:sz w:val="20"/>
            <w:szCs w:val="20"/>
          </w:rPr>
          <w:fldChar w:fldCharType="end"/>
        </w:r>
      </w:p>
    </w:sdtContent>
  </w:sdt>
  <w:p w14:paraId="37B38D07" w14:textId="7B9AEA39" w:rsidR="00F76D0D" w:rsidRDefault="00F76D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58BD8" w14:textId="77777777" w:rsidR="00F76D0D" w:rsidRDefault="00F76D0D" w:rsidP="00EA3F5F">
      <w:r>
        <w:separator/>
      </w:r>
    </w:p>
  </w:footnote>
  <w:footnote w:type="continuationSeparator" w:id="0">
    <w:p w14:paraId="2432ED59" w14:textId="77777777" w:rsidR="00F76D0D" w:rsidRDefault="00F76D0D" w:rsidP="00EA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CD66" w14:textId="10BD7A55" w:rsidR="00F76D0D" w:rsidRDefault="00F76D0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824" behindDoc="1" locked="1" layoutInCell="1" allowOverlap="1" wp14:anchorId="211366CC" wp14:editId="590A38CB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96000" cy="7848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nnual report_2018_LEFT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EBD9C" w14:textId="3000A250" w:rsidR="00F76D0D" w:rsidRDefault="00F76D0D" w:rsidP="001B79C4">
    <w:pPr>
      <w:pStyle w:val="Header"/>
      <w:tabs>
        <w:tab w:val="clear" w:pos="4320"/>
        <w:tab w:val="clear" w:pos="8640"/>
        <w:tab w:val="center" w:pos="4249"/>
      </w:tabs>
    </w:pP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61DCCD2E" wp14:editId="7831A9A5">
          <wp:simplePos x="0" y="0"/>
          <wp:positionH relativeFrom="page">
            <wp:align>left</wp:align>
          </wp:positionH>
          <wp:positionV relativeFrom="page">
            <wp:posOffset>-144145</wp:posOffset>
          </wp:positionV>
          <wp:extent cx="7560000" cy="784800"/>
          <wp:effectExtent l="0" t="0" r="3175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nual report_2018_right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4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8EA35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BE3"/>
    <w:multiLevelType w:val="hybridMultilevel"/>
    <w:tmpl w:val="C37C1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71401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52293F"/>
    <w:multiLevelType w:val="hybridMultilevel"/>
    <w:tmpl w:val="0F3E1E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75713"/>
    <w:multiLevelType w:val="hybridMultilevel"/>
    <w:tmpl w:val="A8401C2A"/>
    <w:lvl w:ilvl="0" w:tplc="E9E69BDE">
      <w:start w:val="1"/>
      <w:numFmt w:val="bullet"/>
      <w:pStyle w:val="ARbullets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2E512454"/>
    <w:multiLevelType w:val="hybridMultilevel"/>
    <w:tmpl w:val="B932237E"/>
    <w:styleLink w:val="ImportedStyle2"/>
    <w:lvl w:ilvl="0" w:tplc="FBB84F16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280664">
      <w:start w:val="1"/>
      <w:numFmt w:val="lowerLetter"/>
      <w:lvlText w:val="%2."/>
      <w:lvlJc w:val="left"/>
      <w:pPr>
        <w:ind w:left="20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3EA0C2">
      <w:start w:val="1"/>
      <w:numFmt w:val="lowerRoman"/>
      <w:lvlText w:val="%3."/>
      <w:lvlJc w:val="left"/>
      <w:pPr>
        <w:ind w:left="281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D26DEC">
      <w:start w:val="1"/>
      <w:numFmt w:val="decimal"/>
      <w:lvlText w:val="%4."/>
      <w:lvlJc w:val="left"/>
      <w:pPr>
        <w:ind w:left="353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7077BE">
      <w:start w:val="1"/>
      <w:numFmt w:val="lowerLetter"/>
      <w:lvlText w:val="%5."/>
      <w:lvlJc w:val="left"/>
      <w:pPr>
        <w:ind w:left="425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AE9B84">
      <w:start w:val="1"/>
      <w:numFmt w:val="lowerRoman"/>
      <w:lvlText w:val="%6."/>
      <w:lvlJc w:val="left"/>
      <w:pPr>
        <w:ind w:left="497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C6290">
      <w:start w:val="1"/>
      <w:numFmt w:val="decimal"/>
      <w:lvlText w:val="%7."/>
      <w:lvlJc w:val="left"/>
      <w:pPr>
        <w:ind w:left="569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00454">
      <w:start w:val="1"/>
      <w:numFmt w:val="lowerLetter"/>
      <w:lvlText w:val="%8."/>
      <w:lvlJc w:val="left"/>
      <w:pPr>
        <w:ind w:left="6418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708E94">
      <w:start w:val="1"/>
      <w:numFmt w:val="lowerRoman"/>
      <w:lvlText w:val="%9."/>
      <w:lvlJc w:val="left"/>
      <w:pPr>
        <w:ind w:left="7138" w:hanging="26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68E1C21"/>
    <w:multiLevelType w:val="hybridMultilevel"/>
    <w:tmpl w:val="740A39B0"/>
    <w:lvl w:ilvl="0" w:tplc="80D27974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2D0A"/>
    <w:multiLevelType w:val="hybridMultilevel"/>
    <w:tmpl w:val="2EE6A4D6"/>
    <w:styleLink w:val="ImportedStyle3"/>
    <w:lvl w:ilvl="0" w:tplc="40381DA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A61E9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4EF21A8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2D61204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A09D6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DF272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292ADFA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02294A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8A497E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43945133"/>
    <w:multiLevelType w:val="hybridMultilevel"/>
    <w:tmpl w:val="D0887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B3D"/>
    <w:multiLevelType w:val="hybridMultilevel"/>
    <w:tmpl w:val="E340B2A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052204"/>
    <w:multiLevelType w:val="hybridMultilevel"/>
    <w:tmpl w:val="60C6174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C67AA2"/>
    <w:multiLevelType w:val="hybridMultilevel"/>
    <w:tmpl w:val="D79AD23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C0322E"/>
    <w:multiLevelType w:val="hybridMultilevel"/>
    <w:tmpl w:val="8F92378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F511F"/>
    <w:multiLevelType w:val="hybridMultilevel"/>
    <w:tmpl w:val="9626C4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FC0E07"/>
    <w:multiLevelType w:val="hybridMultilevel"/>
    <w:tmpl w:val="505C6606"/>
    <w:lvl w:ilvl="0" w:tplc="1AB8621A">
      <w:start w:val="1"/>
      <w:numFmt w:val="decimal"/>
      <w:pStyle w:val="NoteIndent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5" w15:restartNumberingAfterBreak="0">
    <w:nsid w:val="6E5A40EC"/>
    <w:multiLevelType w:val="hybridMultilevel"/>
    <w:tmpl w:val="DE82D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334EA0"/>
    <w:multiLevelType w:val="hybridMultilevel"/>
    <w:tmpl w:val="58E4A4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887289"/>
    <w:multiLevelType w:val="hybridMultilevel"/>
    <w:tmpl w:val="77BCE4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6"/>
  </w:num>
  <w:num w:numId="4">
    <w:abstractNumId w:val="16"/>
  </w:num>
  <w:num w:numId="5">
    <w:abstractNumId w:val="14"/>
  </w:num>
  <w:num w:numId="6">
    <w:abstractNumId w:val="5"/>
  </w:num>
  <w:num w:numId="7">
    <w:abstractNumId w:val="12"/>
  </w:num>
  <w:num w:numId="8">
    <w:abstractNumId w:val="9"/>
  </w:num>
  <w:num w:numId="9">
    <w:abstractNumId w:val="13"/>
  </w:num>
  <w:num w:numId="10">
    <w:abstractNumId w:val="3"/>
  </w:num>
  <w:num w:numId="11">
    <w:abstractNumId w:val="8"/>
  </w:num>
  <w:num w:numId="12">
    <w:abstractNumId w:val="10"/>
  </w:num>
  <w:num w:numId="13">
    <w:abstractNumId w:val="0"/>
  </w:num>
  <w:num w:numId="14">
    <w:abstractNumId w:val="7"/>
  </w:num>
  <w:num w:numId="15">
    <w:abstractNumId w:val="11"/>
  </w:num>
  <w:num w:numId="16">
    <w:abstractNumId w:val="15"/>
  </w:num>
  <w:num w:numId="17">
    <w:abstractNumId w:val="4"/>
  </w:num>
  <w:num w:numId="18">
    <w:abstractNumId w:val="4"/>
  </w:num>
  <w:num w:numId="19">
    <w:abstractNumId w:val="4"/>
  </w:num>
  <w:num w:numId="20">
    <w:abstractNumId w:val="2"/>
  </w:num>
  <w:num w:numId="2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65"/>
    <w:rsid w:val="00002E95"/>
    <w:rsid w:val="0001431F"/>
    <w:rsid w:val="000161A6"/>
    <w:rsid w:val="00020667"/>
    <w:rsid w:val="000258C4"/>
    <w:rsid w:val="0002686B"/>
    <w:rsid w:val="00031185"/>
    <w:rsid w:val="00043D2A"/>
    <w:rsid w:val="0004547B"/>
    <w:rsid w:val="00046BEE"/>
    <w:rsid w:val="000620DF"/>
    <w:rsid w:val="00063DF9"/>
    <w:rsid w:val="00067AD2"/>
    <w:rsid w:val="00072134"/>
    <w:rsid w:val="00075BB9"/>
    <w:rsid w:val="00076F2C"/>
    <w:rsid w:val="00077A25"/>
    <w:rsid w:val="000915DD"/>
    <w:rsid w:val="000926AF"/>
    <w:rsid w:val="00097D18"/>
    <w:rsid w:val="000B4487"/>
    <w:rsid w:val="000B5F04"/>
    <w:rsid w:val="000B6F42"/>
    <w:rsid w:val="000B7300"/>
    <w:rsid w:val="000C218F"/>
    <w:rsid w:val="000C2D2D"/>
    <w:rsid w:val="000C31C4"/>
    <w:rsid w:val="000C5F93"/>
    <w:rsid w:val="000D14C1"/>
    <w:rsid w:val="000D15A9"/>
    <w:rsid w:val="000D650D"/>
    <w:rsid w:val="000D7954"/>
    <w:rsid w:val="000E77B9"/>
    <w:rsid w:val="000F3970"/>
    <w:rsid w:val="000F5D62"/>
    <w:rsid w:val="00102375"/>
    <w:rsid w:val="00111EA9"/>
    <w:rsid w:val="0011734C"/>
    <w:rsid w:val="00123155"/>
    <w:rsid w:val="00126B21"/>
    <w:rsid w:val="001305DE"/>
    <w:rsid w:val="00134B1C"/>
    <w:rsid w:val="00142E67"/>
    <w:rsid w:val="00145CA2"/>
    <w:rsid w:val="00154C94"/>
    <w:rsid w:val="00162B47"/>
    <w:rsid w:val="0016359F"/>
    <w:rsid w:val="00165F44"/>
    <w:rsid w:val="00184ACE"/>
    <w:rsid w:val="0018639F"/>
    <w:rsid w:val="00187C8F"/>
    <w:rsid w:val="00194E7B"/>
    <w:rsid w:val="00196E3A"/>
    <w:rsid w:val="001A1FCF"/>
    <w:rsid w:val="001A4053"/>
    <w:rsid w:val="001A7D02"/>
    <w:rsid w:val="001B6DA8"/>
    <w:rsid w:val="001B79C4"/>
    <w:rsid w:val="001C0B58"/>
    <w:rsid w:val="001C11BA"/>
    <w:rsid w:val="001C2462"/>
    <w:rsid w:val="001C581F"/>
    <w:rsid w:val="001C621B"/>
    <w:rsid w:val="001C7B99"/>
    <w:rsid w:val="001D0B20"/>
    <w:rsid w:val="001D0DD2"/>
    <w:rsid w:val="001D3309"/>
    <w:rsid w:val="001E0712"/>
    <w:rsid w:val="001E0728"/>
    <w:rsid w:val="001E333A"/>
    <w:rsid w:val="001E48B3"/>
    <w:rsid w:val="001E4C98"/>
    <w:rsid w:val="001F1294"/>
    <w:rsid w:val="001F2DDF"/>
    <w:rsid w:val="001F578E"/>
    <w:rsid w:val="001F5EFC"/>
    <w:rsid w:val="0020287F"/>
    <w:rsid w:val="00204BA9"/>
    <w:rsid w:val="0020787A"/>
    <w:rsid w:val="0021421F"/>
    <w:rsid w:val="0021577D"/>
    <w:rsid w:val="00217CC9"/>
    <w:rsid w:val="00220DE0"/>
    <w:rsid w:val="00223311"/>
    <w:rsid w:val="0022357B"/>
    <w:rsid w:val="00224F58"/>
    <w:rsid w:val="002419DA"/>
    <w:rsid w:val="002426DD"/>
    <w:rsid w:val="00246F86"/>
    <w:rsid w:val="002556C7"/>
    <w:rsid w:val="002614E7"/>
    <w:rsid w:val="00262322"/>
    <w:rsid w:val="0026247E"/>
    <w:rsid w:val="002659BF"/>
    <w:rsid w:val="00265C65"/>
    <w:rsid w:val="00273E1C"/>
    <w:rsid w:val="0028086D"/>
    <w:rsid w:val="00280EC7"/>
    <w:rsid w:val="0028658E"/>
    <w:rsid w:val="00286D8A"/>
    <w:rsid w:val="00293035"/>
    <w:rsid w:val="00295287"/>
    <w:rsid w:val="00295361"/>
    <w:rsid w:val="002A4DDE"/>
    <w:rsid w:val="002A62FC"/>
    <w:rsid w:val="002B39BB"/>
    <w:rsid w:val="002C0192"/>
    <w:rsid w:val="002C526F"/>
    <w:rsid w:val="002C5E51"/>
    <w:rsid w:val="002C6C00"/>
    <w:rsid w:val="002C6ED6"/>
    <w:rsid w:val="002D2EDB"/>
    <w:rsid w:val="002D48CB"/>
    <w:rsid w:val="002D5FB9"/>
    <w:rsid w:val="002E3353"/>
    <w:rsid w:val="002E3785"/>
    <w:rsid w:val="002E5CF0"/>
    <w:rsid w:val="002F0EE3"/>
    <w:rsid w:val="002F3C8D"/>
    <w:rsid w:val="002F4C97"/>
    <w:rsid w:val="00304261"/>
    <w:rsid w:val="00307337"/>
    <w:rsid w:val="00345B24"/>
    <w:rsid w:val="00354CAA"/>
    <w:rsid w:val="00361BC8"/>
    <w:rsid w:val="00361C32"/>
    <w:rsid w:val="00364C25"/>
    <w:rsid w:val="00366150"/>
    <w:rsid w:val="00373C69"/>
    <w:rsid w:val="003816B9"/>
    <w:rsid w:val="00383FEB"/>
    <w:rsid w:val="003A3AC4"/>
    <w:rsid w:val="003A55CA"/>
    <w:rsid w:val="003B329D"/>
    <w:rsid w:val="003B408A"/>
    <w:rsid w:val="003C5BF9"/>
    <w:rsid w:val="003C756C"/>
    <w:rsid w:val="003D7FB9"/>
    <w:rsid w:val="003E0FFC"/>
    <w:rsid w:val="003F6DC2"/>
    <w:rsid w:val="00401F13"/>
    <w:rsid w:val="00404B79"/>
    <w:rsid w:val="00425406"/>
    <w:rsid w:val="00427D5E"/>
    <w:rsid w:val="004362E7"/>
    <w:rsid w:val="00436775"/>
    <w:rsid w:val="00437EE8"/>
    <w:rsid w:val="00443295"/>
    <w:rsid w:val="004435E9"/>
    <w:rsid w:val="004464EF"/>
    <w:rsid w:val="00456793"/>
    <w:rsid w:val="00467139"/>
    <w:rsid w:val="00467D9B"/>
    <w:rsid w:val="00473D7C"/>
    <w:rsid w:val="00474C61"/>
    <w:rsid w:val="00475CE5"/>
    <w:rsid w:val="00476CA4"/>
    <w:rsid w:val="004778A7"/>
    <w:rsid w:val="0048469D"/>
    <w:rsid w:val="00484A81"/>
    <w:rsid w:val="0049146D"/>
    <w:rsid w:val="00494272"/>
    <w:rsid w:val="0049520D"/>
    <w:rsid w:val="004A1EC6"/>
    <w:rsid w:val="004A2E90"/>
    <w:rsid w:val="004A79DC"/>
    <w:rsid w:val="004C51AC"/>
    <w:rsid w:val="004D03FA"/>
    <w:rsid w:val="004D4B69"/>
    <w:rsid w:val="004E1C89"/>
    <w:rsid w:val="004E20DA"/>
    <w:rsid w:val="004E21C9"/>
    <w:rsid w:val="004E3717"/>
    <w:rsid w:val="004E4A8B"/>
    <w:rsid w:val="004F0C36"/>
    <w:rsid w:val="004F4368"/>
    <w:rsid w:val="00500774"/>
    <w:rsid w:val="00506C30"/>
    <w:rsid w:val="00507D4F"/>
    <w:rsid w:val="00513AF9"/>
    <w:rsid w:val="00514391"/>
    <w:rsid w:val="005150BC"/>
    <w:rsid w:val="005217CA"/>
    <w:rsid w:val="00535250"/>
    <w:rsid w:val="00535BA3"/>
    <w:rsid w:val="00542EC8"/>
    <w:rsid w:val="00550378"/>
    <w:rsid w:val="005533EE"/>
    <w:rsid w:val="00554987"/>
    <w:rsid w:val="00563B7C"/>
    <w:rsid w:val="00571AB4"/>
    <w:rsid w:val="00571B13"/>
    <w:rsid w:val="0057353C"/>
    <w:rsid w:val="00574013"/>
    <w:rsid w:val="005830B5"/>
    <w:rsid w:val="00584E01"/>
    <w:rsid w:val="00586543"/>
    <w:rsid w:val="005A1B7E"/>
    <w:rsid w:val="005A466D"/>
    <w:rsid w:val="005A52FF"/>
    <w:rsid w:val="005A6558"/>
    <w:rsid w:val="005A6CBD"/>
    <w:rsid w:val="005C084D"/>
    <w:rsid w:val="005C7357"/>
    <w:rsid w:val="005C7825"/>
    <w:rsid w:val="005D2460"/>
    <w:rsid w:val="005D3B73"/>
    <w:rsid w:val="0060355B"/>
    <w:rsid w:val="00603D6D"/>
    <w:rsid w:val="00611AD7"/>
    <w:rsid w:val="00615865"/>
    <w:rsid w:val="00616687"/>
    <w:rsid w:val="006178D1"/>
    <w:rsid w:val="0062161F"/>
    <w:rsid w:val="00623B33"/>
    <w:rsid w:val="00623C66"/>
    <w:rsid w:val="00623E06"/>
    <w:rsid w:val="006303CD"/>
    <w:rsid w:val="00630DE0"/>
    <w:rsid w:val="00634EED"/>
    <w:rsid w:val="00635DC4"/>
    <w:rsid w:val="0064111F"/>
    <w:rsid w:val="00674F3C"/>
    <w:rsid w:val="006827F7"/>
    <w:rsid w:val="0069102D"/>
    <w:rsid w:val="00694E07"/>
    <w:rsid w:val="006A5004"/>
    <w:rsid w:val="006A560A"/>
    <w:rsid w:val="006B1F37"/>
    <w:rsid w:val="006B5B42"/>
    <w:rsid w:val="006C0161"/>
    <w:rsid w:val="006C09AC"/>
    <w:rsid w:val="006E74DF"/>
    <w:rsid w:val="006F1372"/>
    <w:rsid w:val="006F2CF9"/>
    <w:rsid w:val="006F47F0"/>
    <w:rsid w:val="00700F02"/>
    <w:rsid w:val="007016CC"/>
    <w:rsid w:val="00704A64"/>
    <w:rsid w:val="00713026"/>
    <w:rsid w:val="00715A6D"/>
    <w:rsid w:val="00715DDB"/>
    <w:rsid w:val="00715E0A"/>
    <w:rsid w:val="00736B4F"/>
    <w:rsid w:val="00750803"/>
    <w:rsid w:val="00754D2D"/>
    <w:rsid w:val="00761A02"/>
    <w:rsid w:val="0076266C"/>
    <w:rsid w:val="007707DF"/>
    <w:rsid w:val="00772E12"/>
    <w:rsid w:val="007739DB"/>
    <w:rsid w:val="00774697"/>
    <w:rsid w:val="007762CE"/>
    <w:rsid w:val="007842A3"/>
    <w:rsid w:val="00784F1F"/>
    <w:rsid w:val="00784F3E"/>
    <w:rsid w:val="00794564"/>
    <w:rsid w:val="00796A28"/>
    <w:rsid w:val="007A272C"/>
    <w:rsid w:val="007B2181"/>
    <w:rsid w:val="007B3276"/>
    <w:rsid w:val="007B3FBF"/>
    <w:rsid w:val="007C1E0D"/>
    <w:rsid w:val="007C63BC"/>
    <w:rsid w:val="007D4809"/>
    <w:rsid w:val="007E19E9"/>
    <w:rsid w:val="007E29A6"/>
    <w:rsid w:val="007E4E0A"/>
    <w:rsid w:val="007F522F"/>
    <w:rsid w:val="007F644B"/>
    <w:rsid w:val="007F7D06"/>
    <w:rsid w:val="00807206"/>
    <w:rsid w:val="0081007F"/>
    <w:rsid w:val="00810BF4"/>
    <w:rsid w:val="00814C4C"/>
    <w:rsid w:val="00821FC3"/>
    <w:rsid w:val="00824144"/>
    <w:rsid w:val="00834EFE"/>
    <w:rsid w:val="00850381"/>
    <w:rsid w:val="0085306A"/>
    <w:rsid w:val="008558DB"/>
    <w:rsid w:val="00857042"/>
    <w:rsid w:val="008625C1"/>
    <w:rsid w:val="00863A21"/>
    <w:rsid w:val="008642C2"/>
    <w:rsid w:val="00866D09"/>
    <w:rsid w:val="008821FA"/>
    <w:rsid w:val="00885035"/>
    <w:rsid w:val="00887865"/>
    <w:rsid w:val="008909EA"/>
    <w:rsid w:val="008A38AD"/>
    <w:rsid w:val="008A4182"/>
    <w:rsid w:val="008B420C"/>
    <w:rsid w:val="008C455D"/>
    <w:rsid w:val="008D2171"/>
    <w:rsid w:val="008D243E"/>
    <w:rsid w:val="008D7CB6"/>
    <w:rsid w:val="008E33E7"/>
    <w:rsid w:val="008E362A"/>
    <w:rsid w:val="008F01EC"/>
    <w:rsid w:val="009030E9"/>
    <w:rsid w:val="009067D7"/>
    <w:rsid w:val="00906AC5"/>
    <w:rsid w:val="0091277E"/>
    <w:rsid w:val="0093029A"/>
    <w:rsid w:val="00930BF8"/>
    <w:rsid w:val="00946EF4"/>
    <w:rsid w:val="00956092"/>
    <w:rsid w:val="009570AC"/>
    <w:rsid w:val="00963FA4"/>
    <w:rsid w:val="009667C3"/>
    <w:rsid w:val="00966EE1"/>
    <w:rsid w:val="009712C5"/>
    <w:rsid w:val="00976A5A"/>
    <w:rsid w:val="009968E2"/>
    <w:rsid w:val="009A0573"/>
    <w:rsid w:val="009A06FB"/>
    <w:rsid w:val="009A53E1"/>
    <w:rsid w:val="009A5682"/>
    <w:rsid w:val="009A6529"/>
    <w:rsid w:val="009B3891"/>
    <w:rsid w:val="009C11C4"/>
    <w:rsid w:val="009C4854"/>
    <w:rsid w:val="009D33CB"/>
    <w:rsid w:val="009E3BF6"/>
    <w:rsid w:val="009E53B5"/>
    <w:rsid w:val="009F0BBB"/>
    <w:rsid w:val="00A262CA"/>
    <w:rsid w:val="00A53DEF"/>
    <w:rsid w:val="00A548EA"/>
    <w:rsid w:val="00A54E6C"/>
    <w:rsid w:val="00A558BE"/>
    <w:rsid w:val="00A56C31"/>
    <w:rsid w:val="00A610D2"/>
    <w:rsid w:val="00A72665"/>
    <w:rsid w:val="00A768B4"/>
    <w:rsid w:val="00A77FD6"/>
    <w:rsid w:val="00A92AF2"/>
    <w:rsid w:val="00A94AFD"/>
    <w:rsid w:val="00AA6E26"/>
    <w:rsid w:val="00AB1C1D"/>
    <w:rsid w:val="00AB5283"/>
    <w:rsid w:val="00AB6A5D"/>
    <w:rsid w:val="00AD05C7"/>
    <w:rsid w:val="00AD20F7"/>
    <w:rsid w:val="00AD4184"/>
    <w:rsid w:val="00AD570D"/>
    <w:rsid w:val="00AD77B5"/>
    <w:rsid w:val="00AE4985"/>
    <w:rsid w:val="00AE63C8"/>
    <w:rsid w:val="00AF0DC3"/>
    <w:rsid w:val="00AF0EDE"/>
    <w:rsid w:val="00B06A0B"/>
    <w:rsid w:val="00B1075D"/>
    <w:rsid w:val="00B1264B"/>
    <w:rsid w:val="00B175F7"/>
    <w:rsid w:val="00B20DE5"/>
    <w:rsid w:val="00B27C00"/>
    <w:rsid w:val="00B37250"/>
    <w:rsid w:val="00B40B27"/>
    <w:rsid w:val="00B436EC"/>
    <w:rsid w:val="00B4709B"/>
    <w:rsid w:val="00B50B00"/>
    <w:rsid w:val="00B515E3"/>
    <w:rsid w:val="00B61B14"/>
    <w:rsid w:val="00B63367"/>
    <w:rsid w:val="00B6374B"/>
    <w:rsid w:val="00B676AB"/>
    <w:rsid w:val="00B71214"/>
    <w:rsid w:val="00B717AF"/>
    <w:rsid w:val="00B722DB"/>
    <w:rsid w:val="00B82623"/>
    <w:rsid w:val="00B9346B"/>
    <w:rsid w:val="00B96253"/>
    <w:rsid w:val="00BA08A1"/>
    <w:rsid w:val="00BA1248"/>
    <w:rsid w:val="00BA3B28"/>
    <w:rsid w:val="00BA64C9"/>
    <w:rsid w:val="00BA7129"/>
    <w:rsid w:val="00BB3A52"/>
    <w:rsid w:val="00BB3F3B"/>
    <w:rsid w:val="00BD4716"/>
    <w:rsid w:val="00BD6B5A"/>
    <w:rsid w:val="00BE12CD"/>
    <w:rsid w:val="00BE4219"/>
    <w:rsid w:val="00BE7267"/>
    <w:rsid w:val="00BF0274"/>
    <w:rsid w:val="00BF4743"/>
    <w:rsid w:val="00BF613E"/>
    <w:rsid w:val="00C05F9F"/>
    <w:rsid w:val="00C109E8"/>
    <w:rsid w:val="00C24917"/>
    <w:rsid w:val="00C2532F"/>
    <w:rsid w:val="00C27807"/>
    <w:rsid w:val="00C3000E"/>
    <w:rsid w:val="00C3095A"/>
    <w:rsid w:val="00C40198"/>
    <w:rsid w:val="00C43389"/>
    <w:rsid w:val="00C44C46"/>
    <w:rsid w:val="00C51C46"/>
    <w:rsid w:val="00C5466C"/>
    <w:rsid w:val="00C5571D"/>
    <w:rsid w:val="00C62897"/>
    <w:rsid w:val="00C67AAF"/>
    <w:rsid w:val="00C71D84"/>
    <w:rsid w:val="00C76384"/>
    <w:rsid w:val="00C766DD"/>
    <w:rsid w:val="00C76E25"/>
    <w:rsid w:val="00C778A9"/>
    <w:rsid w:val="00C84A1A"/>
    <w:rsid w:val="00C84B40"/>
    <w:rsid w:val="00C917E9"/>
    <w:rsid w:val="00C96FC7"/>
    <w:rsid w:val="00CA4AF7"/>
    <w:rsid w:val="00CB27FB"/>
    <w:rsid w:val="00CD1C5E"/>
    <w:rsid w:val="00CD379D"/>
    <w:rsid w:val="00CD5797"/>
    <w:rsid w:val="00CD5AD5"/>
    <w:rsid w:val="00CD6E5E"/>
    <w:rsid w:val="00CF1951"/>
    <w:rsid w:val="00CF49D7"/>
    <w:rsid w:val="00CF5B88"/>
    <w:rsid w:val="00CF6418"/>
    <w:rsid w:val="00CF6E67"/>
    <w:rsid w:val="00CF7A8F"/>
    <w:rsid w:val="00D11632"/>
    <w:rsid w:val="00D12A0A"/>
    <w:rsid w:val="00D16863"/>
    <w:rsid w:val="00D25367"/>
    <w:rsid w:val="00D32CF9"/>
    <w:rsid w:val="00D36237"/>
    <w:rsid w:val="00D40C57"/>
    <w:rsid w:val="00D417DC"/>
    <w:rsid w:val="00D54336"/>
    <w:rsid w:val="00D5629A"/>
    <w:rsid w:val="00D57579"/>
    <w:rsid w:val="00D62820"/>
    <w:rsid w:val="00D6715C"/>
    <w:rsid w:val="00D712E1"/>
    <w:rsid w:val="00D74C37"/>
    <w:rsid w:val="00D77C14"/>
    <w:rsid w:val="00D8195A"/>
    <w:rsid w:val="00D83507"/>
    <w:rsid w:val="00D85AC2"/>
    <w:rsid w:val="00D916CB"/>
    <w:rsid w:val="00D94C21"/>
    <w:rsid w:val="00DA202D"/>
    <w:rsid w:val="00DA4175"/>
    <w:rsid w:val="00DA55BF"/>
    <w:rsid w:val="00DB7848"/>
    <w:rsid w:val="00DC4023"/>
    <w:rsid w:val="00DC455B"/>
    <w:rsid w:val="00DC7335"/>
    <w:rsid w:val="00DD13B4"/>
    <w:rsid w:val="00DD17EE"/>
    <w:rsid w:val="00DD6E69"/>
    <w:rsid w:val="00DE718C"/>
    <w:rsid w:val="00DF1DDF"/>
    <w:rsid w:val="00DF27EE"/>
    <w:rsid w:val="00DF3993"/>
    <w:rsid w:val="00DF5A7D"/>
    <w:rsid w:val="00DF7546"/>
    <w:rsid w:val="00E10D27"/>
    <w:rsid w:val="00E14AE4"/>
    <w:rsid w:val="00E164F1"/>
    <w:rsid w:val="00E24F92"/>
    <w:rsid w:val="00E30BB6"/>
    <w:rsid w:val="00E30C9E"/>
    <w:rsid w:val="00E33AB6"/>
    <w:rsid w:val="00E427DA"/>
    <w:rsid w:val="00E62E47"/>
    <w:rsid w:val="00E63F3C"/>
    <w:rsid w:val="00E65C6F"/>
    <w:rsid w:val="00E725D2"/>
    <w:rsid w:val="00E74ED0"/>
    <w:rsid w:val="00E81BF6"/>
    <w:rsid w:val="00E91F72"/>
    <w:rsid w:val="00E947D7"/>
    <w:rsid w:val="00EA2B53"/>
    <w:rsid w:val="00EA3F5F"/>
    <w:rsid w:val="00EA7A2C"/>
    <w:rsid w:val="00EA7AB9"/>
    <w:rsid w:val="00EC1FCD"/>
    <w:rsid w:val="00EC525E"/>
    <w:rsid w:val="00ED01FC"/>
    <w:rsid w:val="00EF2D67"/>
    <w:rsid w:val="00EF2F9A"/>
    <w:rsid w:val="00EF3352"/>
    <w:rsid w:val="00EF66BD"/>
    <w:rsid w:val="00F02589"/>
    <w:rsid w:val="00F05CB2"/>
    <w:rsid w:val="00F11F2F"/>
    <w:rsid w:val="00F176D9"/>
    <w:rsid w:val="00F17B36"/>
    <w:rsid w:val="00F2496E"/>
    <w:rsid w:val="00F25311"/>
    <w:rsid w:val="00F3316A"/>
    <w:rsid w:val="00F37BFD"/>
    <w:rsid w:val="00F426CF"/>
    <w:rsid w:val="00F5211F"/>
    <w:rsid w:val="00F53621"/>
    <w:rsid w:val="00F539B9"/>
    <w:rsid w:val="00F544D1"/>
    <w:rsid w:val="00F64CBC"/>
    <w:rsid w:val="00F6727F"/>
    <w:rsid w:val="00F71E7F"/>
    <w:rsid w:val="00F76D0D"/>
    <w:rsid w:val="00F7793B"/>
    <w:rsid w:val="00F82E68"/>
    <w:rsid w:val="00F83DBB"/>
    <w:rsid w:val="00F8450E"/>
    <w:rsid w:val="00F84845"/>
    <w:rsid w:val="00F8602C"/>
    <w:rsid w:val="00F91B22"/>
    <w:rsid w:val="00F92519"/>
    <w:rsid w:val="00F95419"/>
    <w:rsid w:val="00F96009"/>
    <w:rsid w:val="00FA2EAF"/>
    <w:rsid w:val="00FA6E06"/>
    <w:rsid w:val="00FB4A97"/>
    <w:rsid w:val="00FC0E55"/>
    <w:rsid w:val="00FC4078"/>
    <w:rsid w:val="00FC6D03"/>
    <w:rsid w:val="00FD04FA"/>
    <w:rsid w:val="00FF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66A09EC2"/>
  <w15:docId w15:val="{81BBFCB9-7EAC-463A-A46A-B7246BA95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2FF"/>
    <w:pPr>
      <w:keepNext/>
      <w:outlineLvl w:val="0"/>
    </w:pPr>
    <w:rPr>
      <w:rFonts w:ascii="Univers" w:eastAsia="Times New Roman" w:hAnsi="Univers" w:cs="Times New Roman"/>
      <w:b/>
      <w:szCs w:val="20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671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1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A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A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3F5F"/>
    <w:pPr>
      <w:tabs>
        <w:tab w:val="center" w:pos="4320"/>
        <w:tab w:val="right" w:pos="8640"/>
      </w:tabs>
    </w:pPr>
  </w:style>
  <w:style w:type="paragraph" w:customStyle="1" w:styleId="ARbodycopy">
    <w:name w:val="AR body copy"/>
    <w:basedOn w:val="Normal"/>
    <w:link w:val="ARbodycopyChar"/>
    <w:qFormat/>
    <w:rsid w:val="003A3AC4"/>
    <w:pPr>
      <w:spacing w:after="240"/>
    </w:pPr>
    <w:rPr>
      <w:rFonts w:ascii="Arial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A3F5F"/>
  </w:style>
  <w:style w:type="paragraph" w:styleId="Footer">
    <w:name w:val="footer"/>
    <w:basedOn w:val="Normal"/>
    <w:link w:val="FooterChar"/>
    <w:uiPriority w:val="99"/>
    <w:unhideWhenUsed/>
    <w:rsid w:val="00EA3F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F5F"/>
  </w:style>
  <w:style w:type="paragraph" w:customStyle="1" w:styleId="ARheading1">
    <w:name w:val="AR heading 1"/>
    <w:basedOn w:val="ARbodycopy"/>
    <w:link w:val="ARheading1Char"/>
    <w:qFormat/>
    <w:rsid w:val="00AB6A5D"/>
    <w:pPr>
      <w:spacing w:after="120"/>
    </w:pPr>
    <w:rPr>
      <w:color w:val="55256E"/>
      <w:sz w:val="48"/>
      <w:szCs w:val="48"/>
    </w:rPr>
  </w:style>
  <w:style w:type="paragraph" w:customStyle="1" w:styleId="ARheading2white">
    <w:name w:val="AR heading 2 white"/>
    <w:basedOn w:val="ARheading2maroon"/>
    <w:qFormat/>
    <w:rsid w:val="005150BC"/>
    <w:rPr>
      <w:color w:val="FFFFFF" w:themeColor="background1"/>
    </w:rPr>
  </w:style>
  <w:style w:type="paragraph" w:customStyle="1" w:styleId="ARheading2maroon">
    <w:name w:val="AR heading 2 maroon"/>
    <w:qFormat/>
    <w:rsid w:val="00AB6A5D"/>
    <w:pPr>
      <w:widowControl w:val="0"/>
      <w:spacing w:after="120"/>
    </w:pPr>
    <w:rPr>
      <w:rFonts w:ascii="Arial" w:hAnsi="Arial"/>
      <w:b/>
      <w:color w:val="9B133C"/>
      <w:sz w:val="28"/>
      <w:szCs w:val="28"/>
    </w:rPr>
  </w:style>
  <w:style w:type="paragraph" w:customStyle="1" w:styleId="Headingpart10">
    <w:name w:val="Heading part 10"/>
    <w:basedOn w:val="Normal"/>
    <w:qFormat/>
    <w:rsid w:val="001C11BA"/>
    <w:pPr>
      <w:tabs>
        <w:tab w:val="left" w:pos="3220"/>
      </w:tabs>
      <w:spacing w:after="200" w:line="276" w:lineRule="auto"/>
      <w:outlineLvl w:val="1"/>
    </w:pPr>
    <w:rPr>
      <w:rFonts w:ascii="Arial" w:hAnsi="Arial" w:cs="Arial"/>
      <w:b/>
      <w:color w:val="896974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11B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C11BA"/>
    <w:pPr>
      <w:tabs>
        <w:tab w:val="left" w:pos="3220"/>
      </w:tabs>
      <w:spacing w:after="200" w:line="276" w:lineRule="auto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C11BA"/>
    <w:rPr>
      <w:rFonts w:ascii="Arial" w:hAnsi="Arial" w:cs="Arial"/>
      <w:sz w:val="20"/>
      <w:szCs w:val="20"/>
      <w:lang w:val="en-US"/>
    </w:rPr>
  </w:style>
  <w:style w:type="paragraph" w:styleId="ListParagraph">
    <w:name w:val="List Paragraph"/>
    <w:aliases w:val="Coloured chapter page dot points"/>
    <w:basedOn w:val="Normal"/>
    <w:link w:val="ListParagraphChar"/>
    <w:qFormat/>
    <w:rsid w:val="001C11BA"/>
    <w:pPr>
      <w:tabs>
        <w:tab w:val="left" w:pos="3220"/>
      </w:tabs>
      <w:spacing w:after="200" w:line="276" w:lineRule="auto"/>
      <w:ind w:left="720"/>
      <w:contextualSpacing/>
    </w:pPr>
    <w:rPr>
      <w:rFonts w:ascii="Arial" w:hAnsi="Arial" w:cs="Arial"/>
      <w:sz w:val="22"/>
      <w:szCs w:val="22"/>
      <w:lang w:val="en-US"/>
    </w:rPr>
  </w:style>
  <w:style w:type="paragraph" w:customStyle="1" w:styleId="ARbullets">
    <w:name w:val="AR bullets"/>
    <w:basedOn w:val="ARbodycopy"/>
    <w:link w:val="ARbulletsChar"/>
    <w:qFormat/>
    <w:rsid w:val="00467D9B"/>
    <w:pPr>
      <w:numPr>
        <w:numId w:val="1"/>
      </w:numPr>
      <w:spacing w:before="80" w:after="80"/>
      <w:ind w:left="426"/>
    </w:pPr>
  </w:style>
  <w:style w:type="character" w:customStyle="1" w:styleId="Heading1Char">
    <w:name w:val="Heading 1 Char"/>
    <w:basedOn w:val="DefaultParagraphFont"/>
    <w:link w:val="Heading1"/>
    <w:rsid w:val="005A52FF"/>
    <w:rPr>
      <w:rFonts w:ascii="Univers" w:eastAsia="Times New Roman" w:hAnsi="Univers" w:cs="Times New Roman"/>
      <w:b/>
      <w:szCs w:val="20"/>
      <w:lang w:eastAsia="en-AU"/>
    </w:rPr>
  </w:style>
  <w:style w:type="character" w:customStyle="1" w:styleId="ARbodycopyChar">
    <w:name w:val="AR body copy Char"/>
    <w:basedOn w:val="DefaultParagraphFont"/>
    <w:link w:val="ARbodycopy"/>
    <w:rsid w:val="003A3AC4"/>
    <w:rPr>
      <w:rFonts w:ascii="Arial" w:hAnsi="Arial"/>
      <w:sz w:val="22"/>
      <w:szCs w:val="22"/>
    </w:rPr>
  </w:style>
  <w:style w:type="character" w:customStyle="1" w:styleId="ARbulletsChar">
    <w:name w:val="AR bullets Char"/>
    <w:basedOn w:val="ARbodycopyChar"/>
    <w:link w:val="ARbullets"/>
    <w:rsid w:val="00467D9B"/>
    <w:rPr>
      <w:rFonts w:ascii="Arial" w:hAnsi="Arial"/>
      <w:sz w:val="22"/>
      <w:szCs w:val="22"/>
    </w:rPr>
  </w:style>
  <w:style w:type="paragraph" w:customStyle="1" w:styleId="Text">
    <w:name w:val="Text"/>
    <w:basedOn w:val="Normal"/>
    <w:rsid w:val="005A52FF"/>
    <w:rPr>
      <w:rFonts w:ascii="Times" w:eastAsia="Times New Roman" w:hAnsi="Times" w:cs="Times New Roman"/>
      <w:szCs w:val="20"/>
      <w:lang w:eastAsia="en-AU"/>
    </w:rPr>
  </w:style>
  <w:style w:type="paragraph" w:customStyle="1" w:styleId="ARsectionheadingwhite">
    <w:name w:val="AR section heading white"/>
    <w:basedOn w:val="ARheading1"/>
    <w:link w:val="ARsectionheadingwhiteChar"/>
    <w:rsid w:val="00BA1248"/>
    <w:pPr>
      <w:spacing w:before="2520"/>
    </w:pPr>
    <w:rPr>
      <w:color w:val="FFFFFF" w:themeColor="background1"/>
    </w:rPr>
  </w:style>
  <w:style w:type="paragraph" w:customStyle="1" w:styleId="ARheading1white">
    <w:name w:val="AR heading 1 white"/>
    <w:basedOn w:val="ARheading1"/>
    <w:link w:val="ARheading1whiteChar"/>
    <w:rsid w:val="003F6DC2"/>
    <w:pPr>
      <w:spacing w:before="8800" w:after="240"/>
    </w:pPr>
    <w:rPr>
      <w:color w:val="FFFFFF" w:themeColor="background1"/>
    </w:rPr>
  </w:style>
  <w:style w:type="character" w:customStyle="1" w:styleId="ARheading1Char">
    <w:name w:val="AR heading 1 Char"/>
    <w:basedOn w:val="ARbodycopyChar"/>
    <w:link w:val="ARheading1"/>
    <w:rsid w:val="00AB6A5D"/>
    <w:rPr>
      <w:rFonts w:ascii="Arial" w:hAnsi="Arial"/>
      <w:color w:val="55256E"/>
      <w:sz w:val="48"/>
      <w:szCs w:val="48"/>
    </w:rPr>
  </w:style>
  <w:style w:type="character" w:customStyle="1" w:styleId="ARsectionheadingwhiteChar">
    <w:name w:val="AR section heading white Char"/>
    <w:basedOn w:val="ARheading1Char"/>
    <w:link w:val="ARsectionheadingwhite"/>
    <w:rsid w:val="00BA1248"/>
    <w:rPr>
      <w:rFonts w:ascii="Arial" w:hAnsi="Arial"/>
      <w:color w:val="FFFFFF" w:themeColor="background1"/>
      <w:sz w:val="48"/>
      <w:szCs w:val="48"/>
    </w:rPr>
  </w:style>
  <w:style w:type="paragraph" w:customStyle="1" w:styleId="ARbodycopywhite">
    <w:name w:val="AR body copy white"/>
    <w:basedOn w:val="ARbodycopy"/>
    <w:link w:val="ARbodycopywhiteChar"/>
    <w:qFormat/>
    <w:rsid w:val="00D57579"/>
    <w:rPr>
      <w:color w:val="FFFFFF" w:themeColor="background1"/>
    </w:rPr>
  </w:style>
  <w:style w:type="character" w:customStyle="1" w:styleId="ARheading1whiteChar">
    <w:name w:val="AR heading 1 white Char"/>
    <w:basedOn w:val="ARheading1Char"/>
    <w:link w:val="ARheading1white"/>
    <w:rsid w:val="003F6DC2"/>
    <w:rPr>
      <w:rFonts w:ascii="Arial" w:hAnsi="Arial"/>
      <w:color w:val="FFFFFF" w:themeColor="background1"/>
      <w:sz w:val="48"/>
      <w:szCs w:val="48"/>
    </w:rPr>
  </w:style>
  <w:style w:type="paragraph" w:customStyle="1" w:styleId="ARdividerheadingyellow">
    <w:name w:val="AR divider heading yellow"/>
    <w:basedOn w:val="ARheading1white"/>
    <w:link w:val="ARdividerheadingyellowChar"/>
    <w:qFormat/>
    <w:rsid w:val="00784F3E"/>
    <w:pPr>
      <w:spacing w:before="9120"/>
    </w:pPr>
    <w:rPr>
      <w:color w:val="FFCE49"/>
      <w:sz w:val="72"/>
      <w:szCs w:val="72"/>
    </w:rPr>
  </w:style>
  <w:style w:type="character" w:customStyle="1" w:styleId="ARbodycopywhiteChar">
    <w:name w:val="AR body copy white Char"/>
    <w:basedOn w:val="ARbodycopyChar"/>
    <w:link w:val="ARbodycopywhite"/>
    <w:rsid w:val="00D57579"/>
    <w:rPr>
      <w:rFonts w:ascii="Arial" w:hAnsi="Arial"/>
      <w:color w:val="FFFFFF" w:themeColor="background1"/>
      <w:sz w:val="22"/>
      <w:szCs w:val="22"/>
    </w:rPr>
  </w:style>
  <w:style w:type="character" w:customStyle="1" w:styleId="ARdividerheadingyellowChar">
    <w:name w:val="AR divider heading yellow Char"/>
    <w:basedOn w:val="ARheading1whiteChar"/>
    <w:link w:val="ARdividerheadingyellow"/>
    <w:rsid w:val="00784F3E"/>
    <w:rPr>
      <w:rFonts w:ascii="Arial" w:hAnsi="Arial"/>
      <w:color w:val="FFCE49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A7A2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739DB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671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7793B"/>
    <w:pPr>
      <w:spacing w:after="60"/>
    </w:pPr>
    <w:rPr>
      <w:rFonts w:ascii="Arial" w:hAnsi="Arial"/>
      <w:b/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1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F7793B"/>
    <w:pPr>
      <w:spacing w:after="60"/>
      <w:ind w:left="482"/>
    </w:pPr>
    <w:rPr>
      <w:rFonts w:ascii="Arial" w:hAnsi="Arial"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F7793B"/>
    <w:pPr>
      <w:tabs>
        <w:tab w:val="right" w:leader="dot" w:pos="9622"/>
      </w:tabs>
      <w:spacing w:after="60"/>
      <w:ind w:left="238"/>
    </w:pPr>
    <w:rPr>
      <w:rFonts w:ascii="Arial" w:hAnsi="Arial"/>
      <w:sz w:val="18"/>
    </w:rPr>
  </w:style>
  <w:style w:type="table" w:customStyle="1" w:styleId="TableGrid1">
    <w:name w:val="Table Grid1"/>
    <w:basedOn w:val="TableNormal"/>
    <w:next w:val="TableGrid"/>
    <w:uiPriority w:val="39"/>
    <w:rsid w:val="003A3AC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A3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ablecopy">
    <w:name w:val="AR Table copy"/>
    <w:basedOn w:val="ARbodycopy"/>
    <w:link w:val="ARTablecopyChar"/>
    <w:qFormat/>
    <w:rsid w:val="008A4182"/>
    <w:pPr>
      <w:spacing w:after="0"/>
    </w:pPr>
    <w:rPr>
      <w:lang w:val="en-US"/>
    </w:rPr>
  </w:style>
  <w:style w:type="paragraph" w:customStyle="1" w:styleId="ARBulletswhite">
    <w:name w:val="AR Bullets white"/>
    <w:basedOn w:val="ARbullets"/>
    <w:link w:val="ARBulletswhiteChar"/>
    <w:qFormat/>
    <w:rsid w:val="00EF3352"/>
    <w:rPr>
      <w:color w:val="FFFFFF" w:themeColor="background1"/>
    </w:rPr>
  </w:style>
  <w:style w:type="character" w:customStyle="1" w:styleId="ARTablecopyChar">
    <w:name w:val="AR Table copy Char"/>
    <w:basedOn w:val="ARbodycopyChar"/>
    <w:link w:val="ARTablecopy"/>
    <w:rsid w:val="008A4182"/>
    <w:rPr>
      <w:rFonts w:ascii="Arial" w:hAnsi="Arial"/>
      <w:sz w:val="22"/>
      <w:szCs w:val="22"/>
      <w:lang w:val="en-US"/>
    </w:rPr>
  </w:style>
  <w:style w:type="paragraph" w:customStyle="1" w:styleId="ARheading1white2">
    <w:name w:val="AR heading 1 white2"/>
    <w:basedOn w:val="ARheading1"/>
    <w:link w:val="ARheading1white2Char"/>
    <w:qFormat/>
    <w:rsid w:val="00F84845"/>
    <w:rPr>
      <w:color w:val="FFFFFF" w:themeColor="background1"/>
    </w:rPr>
  </w:style>
  <w:style w:type="character" w:customStyle="1" w:styleId="ARBulletswhiteChar">
    <w:name w:val="AR Bullets white Char"/>
    <w:basedOn w:val="ARbulletsChar"/>
    <w:link w:val="ARBulletswhite"/>
    <w:rsid w:val="00EF3352"/>
    <w:rPr>
      <w:rFonts w:ascii="Arial" w:hAnsi="Arial"/>
      <w:color w:val="FFFFFF" w:themeColor="background1"/>
      <w:sz w:val="22"/>
      <w:szCs w:val="22"/>
    </w:rPr>
  </w:style>
  <w:style w:type="paragraph" w:customStyle="1" w:styleId="TableTextHeading">
    <w:name w:val="Table Text Heading"/>
    <w:basedOn w:val="Normal"/>
    <w:uiPriority w:val="13"/>
    <w:qFormat/>
    <w:rsid w:val="00794564"/>
    <w:pPr>
      <w:spacing w:before="60" w:after="60" w:line="264" w:lineRule="auto"/>
      <w:jc w:val="center"/>
    </w:pPr>
    <w:rPr>
      <w:rFonts w:ascii="Arial" w:eastAsiaTheme="minorHAnsi" w:hAnsi="Arial"/>
      <w:b/>
      <w:sz w:val="19"/>
      <w:szCs w:val="18"/>
    </w:rPr>
  </w:style>
  <w:style w:type="character" w:customStyle="1" w:styleId="ARheading1white2Char">
    <w:name w:val="AR heading 1 white2 Char"/>
    <w:basedOn w:val="ARheading1Char"/>
    <w:link w:val="ARheading1white2"/>
    <w:rsid w:val="00F84845"/>
    <w:rPr>
      <w:rFonts w:ascii="Arial" w:hAnsi="Arial"/>
      <w:color w:val="FFFFFF" w:themeColor="background1"/>
      <w:sz w:val="48"/>
      <w:szCs w:val="48"/>
    </w:rPr>
  </w:style>
  <w:style w:type="paragraph" w:customStyle="1" w:styleId="TableTextBold">
    <w:name w:val="Table Text Bold"/>
    <w:basedOn w:val="Normal"/>
    <w:uiPriority w:val="17"/>
    <w:qFormat/>
    <w:rsid w:val="00B436EC"/>
    <w:pPr>
      <w:spacing w:before="60" w:after="60" w:line="264" w:lineRule="auto"/>
    </w:pPr>
    <w:rPr>
      <w:rFonts w:ascii="Arial" w:eastAsiaTheme="minorHAnsi" w:hAnsi="Arial"/>
      <w:b/>
      <w:sz w:val="19"/>
      <w:szCs w:val="18"/>
    </w:rPr>
  </w:style>
  <w:style w:type="paragraph" w:customStyle="1" w:styleId="TableTextItalics">
    <w:name w:val="Table Text Italics"/>
    <w:basedOn w:val="Normal"/>
    <w:uiPriority w:val="18"/>
    <w:rsid w:val="00B436EC"/>
    <w:pPr>
      <w:spacing w:before="60" w:after="60" w:line="264" w:lineRule="auto"/>
    </w:pPr>
    <w:rPr>
      <w:rFonts w:ascii="Arial" w:eastAsiaTheme="minorHAnsi" w:hAnsi="Arial"/>
      <w:i/>
      <w:sz w:val="19"/>
      <w:szCs w:val="18"/>
    </w:rPr>
  </w:style>
  <w:style w:type="paragraph" w:customStyle="1" w:styleId="TableTextRight">
    <w:name w:val="Table Text Right"/>
    <w:basedOn w:val="Normal"/>
    <w:uiPriority w:val="16"/>
    <w:qFormat/>
    <w:rsid w:val="00B436EC"/>
    <w:pPr>
      <w:spacing w:before="60" w:after="60" w:line="264" w:lineRule="auto"/>
      <w:jc w:val="right"/>
    </w:pPr>
    <w:rPr>
      <w:rFonts w:ascii="Arial" w:eastAsiaTheme="minorHAnsi" w:hAnsi="Arial"/>
      <w:sz w:val="19"/>
      <w:szCs w:val="18"/>
    </w:rPr>
  </w:style>
  <w:style w:type="paragraph" w:customStyle="1" w:styleId="TableListBullet">
    <w:name w:val="Table List Bullet"/>
    <w:basedOn w:val="Normal"/>
    <w:uiPriority w:val="19"/>
    <w:qFormat/>
    <w:rsid w:val="00B436EC"/>
    <w:pPr>
      <w:numPr>
        <w:numId w:val="3"/>
      </w:numPr>
      <w:tabs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paragraph" w:customStyle="1" w:styleId="TableText">
    <w:name w:val="Table Text"/>
    <w:basedOn w:val="Normal"/>
    <w:uiPriority w:val="14"/>
    <w:qFormat/>
    <w:rsid w:val="00B436EC"/>
    <w:pPr>
      <w:spacing w:before="60" w:after="60" w:line="264" w:lineRule="auto"/>
    </w:pPr>
    <w:rPr>
      <w:rFonts w:ascii="Arial" w:eastAsiaTheme="minorHAnsi" w:hAnsi="Arial"/>
      <w:sz w:val="19"/>
      <w:szCs w:val="18"/>
    </w:rPr>
  </w:style>
  <w:style w:type="paragraph" w:customStyle="1" w:styleId="NoteIndent">
    <w:name w:val="Note Indent"/>
    <w:basedOn w:val="Normal"/>
    <w:uiPriority w:val="22"/>
    <w:qFormat/>
    <w:rsid w:val="007D4809"/>
    <w:pPr>
      <w:numPr>
        <w:numId w:val="5"/>
      </w:numPr>
      <w:tabs>
        <w:tab w:val="left" w:pos="357"/>
      </w:tabs>
      <w:spacing w:before="60" w:after="60" w:line="264" w:lineRule="auto"/>
    </w:pPr>
    <w:rPr>
      <w:rFonts w:ascii="Arial" w:eastAsiaTheme="minorHAnsi" w:hAnsi="Arial"/>
      <w:sz w:val="16"/>
      <w:szCs w:val="18"/>
    </w:rPr>
  </w:style>
  <w:style w:type="numbering" w:customStyle="1" w:styleId="ImportedStyle2">
    <w:name w:val="Imported Style 2"/>
    <w:rsid w:val="007D4809"/>
    <w:pPr>
      <w:numPr>
        <w:numId w:val="6"/>
      </w:numPr>
    </w:pPr>
  </w:style>
  <w:style w:type="character" w:customStyle="1" w:styleId="Italics">
    <w:name w:val="Italics"/>
    <w:basedOn w:val="DefaultParagraphFont"/>
    <w:uiPriority w:val="1"/>
    <w:qFormat/>
    <w:rsid w:val="00DC7335"/>
    <w:rPr>
      <w:i/>
    </w:rPr>
  </w:style>
  <w:style w:type="paragraph" w:customStyle="1" w:styleId="Body">
    <w:name w:val="Body"/>
    <w:rsid w:val="00DC7335"/>
    <w:pPr>
      <w:spacing w:before="120" w:after="120" w:line="264" w:lineRule="auto"/>
    </w:pPr>
    <w:rPr>
      <w:rFonts w:ascii="Arial" w:eastAsia="Arial" w:hAnsi="Arial" w:cs="Arial"/>
      <w:color w:val="000000"/>
      <w:sz w:val="19"/>
      <w:szCs w:val="19"/>
      <w:u w:color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C4078"/>
    <w:rPr>
      <w:color w:val="800080" w:themeColor="followedHyperlink"/>
      <w:u w:val="single"/>
    </w:rPr>
  </w:style>
  <w:style w:type="paragraph" w:styleId="NoSpacing">
    <w:name w:val="No Spacing"/>
    <w:aliases w:val="Table headings"/>
    <w:basedOn w:val="Normal"/>
    <w:link w:val="NoSpacingChar"/>
    <w:uiPriority w:val="1"/>
    <w:qFormat/>
    <w:rsid w:val="00B515E3"/>
    <w:pPr>
      <w:tabs>
        <w:tab w:val="left" w:pos="3220"/>
      </w:tabs>
      <w:spacing w:after="240"/>
    </w:pPr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NoSpacingChar">
    <w:name w:val="No Spacing Char"/>
    <w:aliases w:val="Table headings Char"/>
    <w:basedOn w:val="DefaultParagraphFont"/>
    <w:link w:val="NoSpacing"/>
    <w:uiPriority w:val="1"/>
    <w:rsid w:val="00B515E3"/>
    <w:rPr>
      <w:rFonts w:ascii="Arial" w:hAnsi="Arial" w:cs="Arial"/>
      <w:b/>
      <w:color w:val="FFFFFF" w:themeColor="background1"/>
      <w:sz w:val="22"/>
      <w:szCs w:val="22"/>
      <w:lang w:val="en-US"/>
    </w:rPr>
  </w:style>
  <w:style w:type="character" w:customStyle="1" w:styleId="ListParagraphChar">
    <w:name w:val="List Paragraph Char"/>
    <w:aliases w:val="Coloured chapter page dot points Char"/>
    <w:basedOn w:val="DefaultParagraphFont"/>
    <w:link w:val="ListParagraph"/>
    <w:uiPriority w:val="34"/>
    <w:locked/>
    <w:rsid w:val="00B515E3"/>
    <w:rPr>
      <w:rFonts w:ascii="Arial" w:hAnsi="Arial" w:cs="Arial"/>
      <w:sz w:val="22"/>
      <w:szCs w:val="22"/>
      <w:lang w:val="en-US"/>
    </w:rPr>
  </w:style>
  <w:style w:type="character" w:styleId="BookTitle">
    <w:name w:val="Book Title"/>
    <w:aliases w:val="Body text dot points"/>
    <w:uiPriority w:val="33"/>
    <w:qFormat/>
    <w:rsid w:val="00B515E3"/>
    <w:rPr>
      <w:color w:val="auto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9570AC"/>
    <w:pPr>
      <w:spacing w:before="120" w:after="240"/>
    </w:pPr>
    <w:rPr>
      <w:rFonts w:ascii="Times New Roman" w:eastAsia="Times New Roman" w:hAnsi="Times New Roman" w:cs="Times New Roman"/>
      <w:lang w:eastAsia="en-AU"/>
    </w:rPr>
  </w:style>
  <w:style w:type="character" w:styleId="Emphasis">
    <w:name w:val="Emphasis"/>
    <w:basedOn w:val="DefaultParagraphFont"/>
    <w:uiPriority w:val="20"/>
    <w:qFormat/>
    <w:rsid w:val="009570AC"/>
    <w:rPr>
      <w:b w:val="0"/>
      <w:bCs w:val="0"/>
      <w:i/>
      <w:iCs/>
    </w:rPr>
  </w:style>
  <w:style w:type="paragraph" w:styleId="ListBullet">
    <w:name w:val="List Bullet"/>
    <w:basedOn w:val="Normal"/>
    <w:uiPriority w:val="9"/>
    <w:rsid w:val="00CF7A8F"/>
    <w:pPr>
      <w:numPr>
        <w:numId w:val="13"/>
      </w:numPr>
      <w:tabs>
        <w:tab w:val="clear" w:pos="360"/>
        <w:tab w:val="left" w:pos="357"/>
      </w:tabs>
      <w:spacing w:before="60" w:after="60" w:line="264" w:lineRule="auto"/>
      <w:ind w:left="357" w:hanging="357"/>
    </w:pPr>
    <w:rPr>
      <w:rFonts w:ascii="Arial" w:eastAsiaTheme="minorHAnsi" w:hAnsi="Arial"/>
      <w:sz w:val="19"/>
      <w:szCs w:val="18"/>
    </w:rPr>
  </w:style>
  <w:style w:type="numbering" w:customStyle="1" w:styleId="ImportedStyle3">
    <w:name w:val="Imported Style 3"/>
    <w:rsid w:val="00CF7A8F"/>
    <w:pPr>
      <w:numPr>
        <w:numId w:val="14"/>
      </w:numPr>
    </w:pPr>
  </w:style>
  <w:style w:type="paragraph" w:styleId="FootnoteText">
    <w:name w:val="footnote text"/>
    <w:basedOn w:val="Normal"/>
    <w:link w:val="FootnoteTextChar"/>
    <w:semiHidden/>
    <w:unhideWhenUsed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customStyle="1" w:styleId="FootnoteTextChar">
    <w:name w:val="Footnote Text Char"/>
    <w:basedOn w:val="DefaultParagraphFont"/>
    <w:link w:val="FootnoteText"/>
    <w:semiHidden/>
    <w:rsid w:val="00A610D2"/>
    <w:rPr>
      <w:rFonts w:ascii="Arial" w:eastAsia="Times New Roman" w:hAnsi="Arial" w:cs="Times New Roman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semiHidden/>
    <w:unhideWhenUsed/>
    <w:rsid w:val="00A610D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A610D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610D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dr">
    <w:name w:val="adr"/>
    <w:basedOn w:val="DefaultParagraphFont"/>
    <w:rsid w:val="00C5466C"/>
  </w:style>
  <w:style w:type="character" w:customStyle="1" w:styleId="type2">
    <w:name w:val="type2"/>
    <w:basedOn w:val="DefaultParagraphFont"/>
    <w:rsid w:val="00C5466C"/>
  </w:style>
  <w:style w:type="character" w:customStyle="1" w:styleId="street-address2">
    <w:name w:val="street-address2"/>
    <w:basedOn w:val="DefaultParagraphFont"/>
    <w:rsid w:val="00C5466C"/>
  </w:style>
  <w:style w:type="character" w:customStyle="1" w:styleId="locality">
    <w:name w:val="locality"/>
    <w:basedOn w:val="DefaultParagraphFont"/>
    <w:rsid w:val="00C5466C"/>
  </w:style>
  <w:style w:type="character" w:customStyle="1" w:styleId="postal-code">
    <w:name w:val="postal-code"/>
    <w:basedOn w:val="DefaultParagraphFont"/>
    <w:rsid w:val="00C5466C"/>
  </w:style>
  <w:style w:type="character" w:customStyle="1" w:styleId="value">
    <w:name w:val="value"/>
    <w:basedOn w:val="DefaultParagraphFont"/>
    <w:rsid w:val="00C5466C"/>
  </w:style>
  <w:style w:type="character" w:customStyle="1" w:styleId="street-extended">
    <w:name w:val="street-extended"/>
    <w:basedOn w:val="DefaultParagraphFont"/>
    <w:rsid w:val="00C5466C"/>
  </w:style>
  <w:style w:type="paragraph" w:styleId="TOC4">
    <w:name w:val="toc 4"/>
    <w:basedOn w:val="Normal"/>
    <w:next w:val="Normal"/>
    <w:autoRedefine/>
    <w:uiPriority w:val="39"/>
    <w:unhideWhenUsed/>
    <w:rsid w:val="00F7793B"/>
    <w:pPr>
      <w:spacing w:after="100" w:line="259" w:lineRule="auto"/>
      <w:ind w:left="660"/>
    </w:pPr>
    <w:rPr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7793B"/>
    <w:pPr>
      <w:spacing w:after="100" w:line="259" w:lineRule="auto"/>
      <w:ind w:left="880"/>
    </w:pPr>
    <w:rPr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F7793B"/>
    <w:pPr>
      <w:spacing w:after="100" w:line="259" w:lineRule="auto"/>
      <w:ind w:left="1100"/>
    </w:pPr>
    <w:rPr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7793B"/>
    <w:pPr>
      <w:spacing w:after="100" w:line="259" w:lineRule="auto"/>
      <w:ind w:left="1320"/>
    </w:pPr>
    <w:rPr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7793B"/>
    <w:pPr>
      <w:spacing w:after="100" w:line="259" w:lineRule="auto"/>
      <w:ind w:left="1540"/>
    </w:pPr>
    <w:rPr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7793B"/>
    <w:pPr>
      <w:spacing w:after="100" w:line="259" w:lineRule="auto"/>
      <w:ind w:left="1760"/>
    </w:pPr>
    <w:rPr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3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0642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7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0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3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2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702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5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footer2.xml" Type="http://schemas.openxmlformats.org/officeDocument/2006/relationships/footer"/>
<Relationship Id="rId11" Target="header2.xml" Type="http://schemas.openxmlformats.org/officeDocument/2006/relationships/header"/>
<Relationship Id="rId12" Target="footer3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header1.xml" Type="http://schemas.openxmlformats.org/officeDocument/2006/relationships/header"/>
<Relationship Id="rId9" Target="footer1.xml" Type="http://schemas.openxmlformats.org/officeDocument/2006/relationships/footer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_rels/header2.xml.rels><?xml version="1.0" encoding="UTF-8" standalone="yes"?>
<Relationships xmlns="http://schemas.openxmlformats.org/package/2006/relationships">
<Relationship Id="rId1" Target="media/image2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4F309-D137-4302-BCF8-BA64DBBB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 Department of Child Safety, Youth and Women</vt:lpstr>
    </vt:vector>
  </TitlesOfParts>
  <Company>DCSYW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corporate publication</cp:category>
  <dcterms:created xsi:type="dcterms:W3CDTF">2018-10-23T02:18:00Z</dcterms:created>
  <dc:creator>Queensland Government</dc:creator>
  <cp:keywords>financial performance; compliance; reporting requirements</cp:keywords>
  <cp:lastModifiedBy>Janelle M Kirk</cp:lastModifiedBy>
  <cp:lastPrinted>2018-09-27T04:33:00Z</cp:lastPrinted>
  <dcterms:modified xsi:type="dcterms:W3CDTF">2018-10-23T02:28:00Z</dcterms:modified>
  <cp:revision>5</cp:revision>
  <dc:subject>Annual Report 2017-18</dc:subject>
  <dc:title>Annual Report - About the Report</dc:title>
</cp:coreProperties>
</file>