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57" w:rsidRDefault="00A72C57" w:rsidP="00A72C57">
      <w:pPr>
        <w:rPr>
          <w:lang w:val="en-US"/>
        </w:rPr>
      </w:pPr>
    </w:p>
    <w:p w:rsidR="009F747F" w:rsidRDefault="009F747F" w:rsidP="00A72C57">
      <w:pPr>
        <w:rPr>
          <w:lang w:val="en-US"/>
        </w:rPr>
      </w:pPr>
    </w:p>
    <w:p w:rsidR="00BC7953" w:rsidRDefault="00BC7953" w:rsidP="00BC7953">
      <w:pPr>
        <w:rPr>
          <w:rFonts w:ascii="MetaMedium-Roman" w:hAnsi="MetaMedium-Roman"/>
          <w:sz w:val="88"/>
          <w:szCs w:val="88"/>
          <w:lang w:val="en-US"/>
        </w:rPr>
      </w:pPr>
    </w:p>
    <w:p w:rsidR="005D46B4" w:rsidRPr="00B33A0F" w:rsidRDefault="005D46B4" w:rsidP="00BC7953">
      <w:pPr>
        <w:rPr>
          <w:rFonts w:ascii="MetaMedium-Roman" w:hAnsi="MetaMedium-Roman"/>
          <w:sz w:val="44"/>
          <w:szCs w:val="44"/>
          <w:lang w:val="en-US"/>
        </w:rPr>
      </w:pPr>
    </w:p>
    <w:p w:rsidR="009F747F" w:rsidRPr="00B33A0F" w:rsidRDefault="00BC7953" w:rsidP="00BC7953">
      <w:pPr>
        <w:rPr>
          <w:rFonts w:ascii="MetaMedium-Roman" w:hAnsi="MetaMedium-Roman"/>
          <w:sz w:val="44"/>
          <w:szCs w:val="44"/>
          <w:lang w:val="en-US"/>
        </w:rPr>
      </w:pPr>
      <w:r w:rsidRPr="00B33A0F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163830</wp:posOffset>
            </wp:positionV>
            <wp:extent cx="1262461" cy="1514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I\SEC\CE\PROGRAMS\YOUTH\3. OFY Programs\1. QYW\2018\Communication &amp; Marketing\Creative\qyw-namestyle-badge-purple.pn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61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7F" w:rsidRPr="00BC7953" w:rsidRDefault="009F747F" w:rsidP="005D46B4">
      <w:pPr>
        <w:spacing w:after="240"/>
        <w:rPr>
          <w:rFonts w:ascii="MetaMedium-Roman" w:hAnsi="MetaMedium-Roman"/>
          <w:sz w:val="72"/>
          <w:szCs w:val="72"/>
          <w:lang w:val="en-US"/>
        </w:rPr>
      </w:pPr>
      <w:r w:rsidRPr="00BC7953">
        <w:rPr>
          <w:rFonts w:ascii="MetaMedium-Roman" w:hAnsi="MetaMedium-Roman"/>
          <w:sz w:val="72"/>
          <w:szCs w:val="72"/>
          <w:lang w:val="en-US"/>
        </w:rPr>
        <w:t>Queensland Youth Week</w:t>
      </w:r>
    </w:p>
    <w:p w:rsidR="009F747F" w:rsidRPr="003A360A" w:rsidRDefault="009F747F" w:rsidP="00BC7953">
      <w:pPr>
        <w:rPr>
          <w:rFonts w:cs="Arial"/>
          <w:sz w:val="48"/>
          <w:szCs w:val="48"/>
          <w:lang w:val="en-US"/>
        </w:rPr>
      </w:pPr>
      <w:r w:rsidRPr="003A360A">
        <w:rPr>
          <w:rFonts w:cs="Arial"/>
          <w:sz w:val="48"/>
          <w:szCs w:val="48"/>
          <w:lang w:val="en-US"/>
        </w:rPr>
        <w:t>20</w:t>
      </w:r>
      <w:r w:rsidR="00A14E0C">
        <w:rPr>
          <w:rFonts w:cs="Arial"/>
          <w:sz w:val="48"/>
          <w:szCs w:val="48"/>
          <w:lang w:val="en-US"/>
        </w:rPr>
        <w:t>20</w:t>
      </w:r>
      <w:r w:rsidRPr="003A360A">
        <w:rPr>
          <w:rFonts w:cs="Arial"/>
          <w:sz w:val="48"/>
          <w:szCs w:val="48"/>
          <w:lang w:val="en-US"/>
        </w:rPr>
        <w:t xml:space="preserve"> Grant </w:t>
      </w:r>
      <w:r w:rsidR="00D10391">
        <w:rPr>
          <w:rFonts w:cs="Arial"/>
          <w:sz w:val="48"/>
          <w:szCs w:val="48"/>
          <w:lang w:val="en-US"/>
        </w:rPr>
        <w:t>Information Paper</w:t>
      </w:r>
    </w:p>
    <w:p w:rsidR="009F747F" w:rsidRDefault="009F747F" w:rsidP="009F747F">
      <w:pPr>
        <w:rPr>
          <w:rFonts w:cs="Arial"/>
          <w:sz w:val="52"/>
          <w:lang w:val="en-US"/>
        </w:rPr>
      </w:pPr>
    </w:p>
    <w:p w:rsidR="009F747F" w:rsidRDefault="009F747F" w:rsidP="009F747F">
      <w:pPr>
        <w:rPr>
          <w:rFonts w:cs="Arial"/>
          <w:sz w:val="52"/>
          <w:lang w:val="en-US"/>
        </w:rPr>
      </w:pPr>
    </w:p>
    <w:p w:rsidR="00BC7953" w:rsidRDefault="00BC7953" w:rsidP="009F747F">
      <w:pPr>
        <w:rPr>
          <w:rFonts w:cs="Arial"/>
          <w:sz w:val="52"/>
          <w:lang w:val="en-US"/>
        </w:rPr>
      </w:pPr>
    </w:p>
    <w:p w:rsidR="00BC7953" w:rsidRDefault="00947138" w:rsidP="009F747F">
      <w:pPr>
        <w:rPr>
          <w:rFonts w:cs="Arial"/>
          <w:sz w:val="52"/>
          <w:lang w:val="en-US"/>
        </w:rPr>
      </w:pPr>
      <w:r>
        <w:rPr>
          <w:rFonts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D035C" wp14:editId="0A66C607">
                <wp:simplePos x="0" y="0"/>
                <wp:positionH relativeFrom="column">
                  <wp:posOffset>-1028700</wp:posOffset>
                </wp:positionH>
                <wp:positionV relativeFrom="paragraph">
                  <wp:posOffset>442595</wp:posOffset>
                </wp:positionV>
                <wp:extent cx="1047750" cy="720000"/>
                <wp:effectExtent l="38100" t="38100" r="95250" b="99695"/>
                <wp:wrapNone/>
                <wp:docPr id="34" name="Round Diagonal Corner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0000"/>
                        </a:xfrm>
                        <a:prstGeom prst="round2DiagRect">
                          <a:avLst/>
                        </a:prstGeom>
                        <a:solidFill>
                          <a:srgbClr val="50BCE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DBF46" id="Round Diagonal Corner Rectangle 34" o:spid="_x0000_s1026" style="position:absolute;margin-left:-81pt;margin-top:34.85pt;width:82.5pt;height:5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1W0zAIAAJEFAAAOAAAAZHJzL2Uyb0RvYy54bWysVE1vGyEQvVfqf0Dcm107dpNaWUeO3VSV&#10;oiSKU+WMWXYXlQUK2Ov01/fB+qtpT1UvLLMMM2/ePObqetsqshHOS6MLOjjLKRGam1LquqDfnm8/&#10;XFLiA9MlU0aLgr4KT6+n799ddXYihqYxqhSOIIj2k84WtAnBTrLM80a0zJ8ZKzQOK+NaFmC6Oisd&#10;6xC9Vdkwzz9mnXGldYYL7/F30R/SaYpfVYKHh6ryIhBVUGALaXVpXcU1m16xSe2YbSTfwWD/gKJl&#10;UiPpIdSCBUbWTv4RqpXcGW+qcMZNm5mqklykGlDNIH9TzbJhVqRaQI63B5r8/wvL7zePjsiyoOcj&#10;SjRr0aMns9YlWUhWG80UmRun0aMncMl0rQSBJ2jrrJ/g9tI+up3lsY0cbCvXxi+qI9tE9euBarEN&#10;hOPnIB9dXIzREY6zC3QyT73Ijret8+GLMC2Jm4K6CGoYQUUgiWu2ufMBuXFp7xzTeqNkeSuVSoar&#10;V3PlyIZBAOP8Zv75JoLHld/clCYdQA0vAINwBiFWigVsWwtqvK4pYaqGwnlwKbc2MQMi9bkXzDd9&#10;jhS2l1UrA3hTsi3oZSxwX6HS8ZpI6kQF0TBruC6bsiMrtXZPDEnHOS5RUspY/fnloDcg3QgyBtsh&#10;CooSZ8KLDE3SS6R6D+tQ+Uox/r0nTdmG9VBHKcyRQHgnZg5gknWCM4s977scdytTvkI8SJ6a7C2/&#10;lejVHfPhkTk8I2DEaAgPWCplQLDZ7ShpjPv5t//RH+rGKSUdniXI/7FmTlCivmro/tNgNELYkIzR&#10;GMpB9acnq9MTvW7nBo0fYAhZnrbRP6j9tnKmfcEEmcWsOGKaI3ff5p0xD/24wAziYjZLbni7loU7&#10;vbQ8Bt/T/bx9Yc7uBBsg9Xuzf8Js8katvW+8qc1sHUwlk5SPvIL8aODdpzbsZlQcLKd28jpO0ukv&#10;AAAA//8DAFBLAwQUAAYACAAAACEAvuUJf+AAAAAJAQAADwAAAGRycy9kb3ducmV2LnhtbEyPQUvD&#10;QBCF70L/wzIFL9JukmKsMZsiLQXxUlpFPW6z0yQ0Oxuymzb+e8eTHh/z8eZ7+Wq0rbhg7xtHCuJ5&#10;BAKpdKahSsH723a2BOGDJqNbR6jgGz2sislNrjPjrrTHyyFUgkvIZ1pBHUKXSenLGq32c9ch8e3k&#10;eqsDx76SptdXLretTKIolVY3xB9q3eG6xvJ8GKyCzXq7+fq425tPF15s8ooD3e8GpW6n4/MTiIBj&#10;+IPhV5/VoWCnoxvIeNEqmMVpwmOCgvTxAQQTC45HBpeLGGSRy/8Lih8AAAD//wMAUEsBAi0AFAAG&#10;AAgAAAAhALaDOJL+AAAA4QEAABMAAAAAAAAAAAAAAAAAAAAAAFtDb250ZW50X1R5cGVzXS54bWxQ&#10;SwECLQAUAAYACAAAACEAOP0h/9YAAACUAQAACwAAAAAAAAAAAAAAAAAvAQAAX3JlbHMvLnJlbHNQ&#10;SwECLQAUAAYACAAAACEAZttVtMwCAACRBQAADgAAAAAAAAAAAAAAAAAuAgAAZHJzL2Uyb0RvYy54&#10;bWxQSwECLQAUAAYACAAAACEAvuUJf+AAAAAJAQAADwAAAAAAAAAAAAAAAAAmBQAAZHJzL2Rvd25y&#10;ZXYueG1sUEsFBgAAAAAEAAQA8wAAADMGAAAAAA==&#10;" path="m120002,r927748,l1047750,r,599998c1047750,666273,994023,720000,927748,720000l,720000r,l,120002c,53727,53727,,120002,xe" fillcolor="#50bceb" stroked="f" strokeweight="1pt">
                <v:stroke joinstyle="miter"/>
                <v:shadow on="t" color="black" opacity="26214f" origin="-.5,-.5" offset=".74836mm,.74836mm"/>
                <v:path arrowok="t" o:connecttype="custom" o:connectlocs="120002,0;1047750,0;1047750,0;1047750,599998;927748,720000;0,720000;0,720000;0,120002;120002,0" o:connectangles="0,0,0,0,0,0,0,0,0"/>
              </v:shape>
            </w:pict>
          </mc:Fallback>
        </mc:AlternateContent>
      </w:r>
    </w:p>
    <w:p w:rsidR="005D46B4" w:rsidRDefault="00B97CD0" w:rsidP="009F747F">
      <w:pPr>
        <w:rPr>
          <w:rFonts w:cs="Arial"/>
          <w:sz w:val="52"/>
          <w:lang w:val="en-US"/>
        </w:rPr>
      </w:pPr>
      <w:r w:rsidRPr="001737AD">
        <w:rPr>
          <w:rFonts w:cs="Arial"/>
          <w:noProof/>
          <w:sz w:val="5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161925</wp:posOffset>
            </wp:positionH>
            <wp:positionV relativeFrom="paragraph">
              <wp:posOffset>48895</wp:posOffset>
            </wp:positionV>
            <wp:extent cx="1079500" cy="719455"/>
            <wp:effectExtent l="38100" t="38100" r="101600" b="9969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xsayers\Downloads\56897026_2342796892453718_3229603797848293376_n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48895</wp:posOffset>
                </wp:positionV>
                <wp:extent cx="1047750" cy="719455"/>
                <wp:effectExtent l="38100" t="38100" r="95250" b="99695"/>
                <wp:wrapNone/>
                <wp:docPr id="30" name="Round Diagonal Corner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19455"/>
                        </a:xfrm>
                        <a:prstGeom prst="round2DiagRect">
                          <a:avLst/>
                        </a:prstGeom>
                        <a:solidFill>
                          <a:srgbClr val="FFBD24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BDAEE" id="Round Diagonal Corner Rectangle 30" o:spid="_x0000_s1026" style="position:absolute;margin-left:108.3pt;margin-top:3.85pt;width:82.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mfAQMAAFwGAAAOAAAAZHJzL2Uyb0RvYy54bWysVVFv2jAQfp+0/2D5fU1CYbSooWIgpknV&#10;WkGnPhvHIdEcn2cbAvv1O9shsLZP0/rg+nJ339195zvu7g+NJHthbA0qp9lVSolQHIpabXP643n5&#10;6YYS65gqmAQlcnoUlt5PP364a/VEDKACWQhDEETZSatzWjmnJ0lieSUaZq9AC4XKEkzDHIpmmxSG&#10;tYjeyGSQpp+TFkyhDXBhLX5dRCWdBvyyFNw9lqUVjsicYm4unCacG38m0zs22Rqmq5p3abB/yKJh&#10;tcKgPdSCOUZ2pn4D1dTcgIXSXXFoEijLmotQA1aTpa+qWVdMi1ALkmN1T5P9f7D8+/7JkLrI6TXS&#10;o1iDPVrBThVkUbMtKCbJHIzCHq2QS6a2UhC0RNpabSfovdZPppMsXj0Hh9I0/j9WRw6B6mNPtTg4&#10;wvFjlg7H4xGG5KgbZ7fD0ciDJmdvbaz7KqAh/pJT45Ma+KR8IoFrtn+wLjqdjH1YC7IulrWUQTDb&#10;zVwasmf4AJbLL4vBsIvzl5lU3liBd4uI8YsITwjDhHp2Tph1VbRkI3dmxZC0UXqTYhFF7VO8vsmi&#10;gO9rME79HyVMbnEwnKTEgHupXRWa6vnwkD7vPr2NZPxnrEzqisWchwHmXCVaB5rglEyQLvJMfGNi&#10;K8LNHaXwoaRaiRI7jeQPQpAwY6KPzjgXymVRVbFCxPiji/i9R4gZAD1yiaT12B2An9+32LGMzt67&#10;xrx750hKHyZmcEosOvceITIo1zs3tQLzXmUSq+oiR3tM/4Iaf91AccQ5wBaF92o1X9bYmgdm3RMz&#10;uBGwk7jl3CMepYQ2p9DdKKnA/H7vu7fHQUUtJS1umJzaXztmBCXym8IRvs2GQ4R1QRiOxgMUzKVm&#10;c6lRu2YO+IYz3Keah6u3d/J0LQ00L7gMZz4qqpjiGDun3JmTMHdx8+E65WI2C2a4hjRzD2qtuQf3&#10;rPpH+Xx4YUZ3s+dwar/DaRuxyavBi7beU8Fs56Csw1Seee34xhUWHk63bv2OvJSD1flHYfoHAAD/&#10;/wMAUEsDBBQABgAIAAAAIQBDn1I23QAAAAkBAAAPAAAAZHJzL2Rvd25yZXYueG1sTI9NS8NAEIbv&#10;gv9hGcGL2E1SSEuaTamCxxatXrxNstMkuh8hu23iv3c82ePL+/DOM+V2tkZcaAy9dwrSRQKCXON1&#10;71oFH+8vj2sQIaLTaLwjBT8UYFvd3pRYaD+5N7ocYyt4xIUCFXQxDoWUoenIYlj4gRx3Jz9ajBzH&#10;VuoRJx63RmZJkkuLveMLHQ703FHzfTxbBWjo6WBe08Oe9suHz3rXov+alLq/m3cbEJHm+A/Dnz6r&#10;Q8VOtT87HYRRkKV5zqiC1QoE98t1yrlmMEsTkFUprz+ofgEAAP//AwBQSwECLQAUAAYACAAAACEA&#10;toM4kv4AAADhAQAAEwAAAAAAAAAAAAAAAAAAAAAAW0NvbnRlbnRfVHlwZXNdLnhtbFBLAQItABQA&#10;BgAIAAAAIQA4/SH/1gAAAJQBAAALAAAAAAAAAAAAAAAAAC8BAABfcmVscy8ucmVsc1BLAQItABQA&#10;BgAIAAAAIQD2+DmfAQMAAFwGAAAOAAAAAAAAAAAAAAAAAC4CAABkcnMvZTJvRG9jLnhtbFBLAQIt&#10;ABQABgAIAAAAIQBDn1I23QAAAAkBAAAPAAAAAAAAAAAAAAAAAFsFAABkcnMvZG93bnJldi54bWxQ&#10;SwUGAAAAAAQABADzAAAAZQYAAAAA&#10;" path="m119912,r927838,l1047750,r,599543c1047750,665769,994064,719455,927838,719455l,719455r,l,119912c,53686,53686,,119912,xe" fillcolor="#ffbd24" stroked="f" strokeweight="1pt">
                <v:stroke joinstyle="miter"/>
                <v:shadow on="t" color="black" opacity="26214f" origin="-.5,-.5" offset=".74836mm,.74836mm"/>
                <v:path arrowok="t" o:connecttype="custom" o:connectlocs="119912,0;1047750,0;1047750,0;1047750,599543;927838,719455;0,719455;0,719455;0,119912;119912,0" o:connectangles="0,0,0,0,0,0,0,0,0"/>
              </v:shape>
            </w:pict>
          </mc:Fallback>
        </mc:AlternateContent>
      </w:r>
      <w:r w:rsidRPr="001737AD">
        <w:rPr>
          <w:rFonts w:cs="Arial"/>
          <w:noProof/>
          <w:sz w:val="5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2552700</wp:posOffset>
            </wp:positionH>
            <wp:positionV relativeFrom="paragraph">
              <wp:posOffset>48895</wp:posOffset>
            </wp:positionV>
            <wp:extent cx="1079500" cy="719455"/>
            <wp:effectExtent l="38100" t="38100" r="101600" b="996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xsayers\Downloads\IMG_4422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19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AD035C" wp14:editId="0A66C607">
                <wp:simplePos x="0" y="0"/>
                <wp:positionH relativeFrom="column">
                  <wp:posOffset>3724275</wp:posOffset>
                </wp:positionH>
                <wp:positionV relativeFrom="paragraph">
                  <wp:posOffset>46355</wp:posOffset>
                </wp:positionV>
                <wp:extent cx="1047750" cy="719455"/>
                <wp:effectExtent l="38100" t="38100" r="95250" b="99695"/>
                <wp:wrapNone/>
                <wp:docPr id="31" name="Round Diagonal Corner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19455"/>
                        </a:xfrm>
                        <a:prstGeom prst="round2DiagRect">
                          <a:avLst/>
                        </a:prstGeom>
                        <a:solidFill>
                          <a:srgbClr val="8140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06E92" id="Round Diagonal Corner Rectangle 31" o:spid="_x0000_s1026" style="position:absolute;margin-left:293.25pt;margin-top:3.65pt;width:82.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LBygIAAJEFAAAOAAAAZHJzL2Uyb0RvYy54bWysVE1v2zAMvQ/YfxB0X22nydIaTYogQYcB&#10;RVs0HXpmZNkWpq9JSpzu14+SnY91Ow3LQSEtinx8fNLN7V5JsuPOC6NntLjIKeGamUroZka/vdx9&#10;uqLEB9AVSKP5jL5xT2/nHz/cdLbkI9MaWXFHMIn2ZWdntA3BllnmWcsV+AtjucbN2jgFAV3XZJWD&#10;DrMrmY3y/HPWGVdZZxj3Hr+u+k06T/nrmrPwWNeeByJnFLGFtLq0buKazW+gbBzYVrABBvwDCgVC&#10;Y9FjqhUEIFsn/kilBHPGmzpcMKMyU9eC8dQDdlPk77pZt2B56gXJ8fZIk/9/adnD7skRUc3oZUGJ&#10;BoUzejZbXZGVgMZokGRpnMYZPSOXoBvJCUYibZ31JZ5e2yc3eB7NyMG+dir+Y3dkn6h+O1LN94Ew&#10;/Fjk4+l0ghNhuDctrseTSUyanU5b58MXbhSJxoy6CGoUQUUgiWvY3fvQHzoEx7LeSFHdCSmT45rN&#10;UjqyAxTAVTHOrxN4rPNbmNSkQ1CjaR4hAQqxlhDQVBap8bqhBGSDCmfBpdraxApYHMpYewW+7Wuk&#10;tL2slAjImxQKK+fxN3QodTzGkzqxg+iYLYau26ojG7l1z4BFJzkeoqQSsfvLq6J3ULoRZEw2IAqS&#10;EmfCqwht0kuk+gDr2PlGAvvekyZtCz3UcUpzIhCj0wSOYJJ3hjOLM++nHK2Nqd5QPFg8DdlbdieQ&#10;i3vw4QkcXiPEiE9DeMSllgYJNoNFSWvcz799j/GobtylpMNrieT/2ILjlMivGnV/XYzHmDYkZzyZ&#10;jtBx5zub8x29VUuDg0dpI7pkxvggD2btjHrFF2QRq+IWaIa1+zEPzjL0zwW+QYwvFikM766FcK/X&#10;lsXkB7pf9q/g7CDYgFJ/MIcrDOU7tfax8aQ2i20wtUhSPvGK5EcH730aw/BGxYfl3E9Rp5d0/gsA&#10;AP//AwBQSwMEFAAGAAgAAAAhAOzBIV3eAAAACQEAAA8AAABkcnMvZG93bnJldi54bWxMj8FOwzAQ&#10;RO9I/IO1SNyo05akVYhTVYUeOFJAojcnXpJAvI5stwl/z3Iqx9GM3r4tNpPtxRl96BwpmM8SEEi1&#10;Mx01Ct5e93drECFqMrp3hAp+MMCmvL4qdG7cSC94PsRGMIRCrhW0MQ65lKFu0eowcwMSd5/OWx05&#10;+kYar0eG214ukiSTVnfEF1o94K7F+vtwsgrS+D4+Vscq7s2w3fnlx/H+6etZqdubafsAIuIUL2P4&#10;02d1KNmpcicyQfTMWGcpTxWsliC4X6VzzhUPF0kGsizk/w/KXwAAAP//AwBQSwECLQAUAAYACAAA&#10;ACEAtoM4kv4AAADhAQAAEwAAAAAAAAAAAAAAAAAAAAAAW0NvbnRlbnRfVHlwZXNdLnhtbFBLAQIt&#10;ABQABgAIAAAAIQA4/SH/1gAAAJQBAAALAAAAAAAAAAAAAAAAAC8BAABfcmVscy8ucmVsc1BLAQIt&#10;ABQABgAIAAAAIQAzJGLBygIAAJEFAAAOAAAAAAAAAAAAAAAAAC4CAABkcnMvZTJvRG9jLnhtbFBL&#10;AQItABQABgAIAAAAIQDswSFd3gAAAAkBAAAPAAAAAAAAAAAAAAAAACQFAABkcnMvZG93bnJldi54&#10;bWxQSwUGAAAAAAQABADzAAAALwYAAAAA&#10;" path="m119912,r927838,l1047750,r,599543c1047750,665769,994064,719455,927838,719455l,719455r,l,119912c,53686,53686,,119912,xe" fillcolor="#814091" stroked="f" strokeweight="1pt">
                <v:stroke joinstyle="miter"/>
                <v:shadow on="t" color="black" opacity="26214f" origin="-.5,-.5" offset=".74836mm,.74836mm"/>
                <v:path arrowok="t" o:connecttype="custom" o:connectlocs="119912,0;1047750,0;1047750,0;1047750,599543;927838,719455;0,719455;0,719455;0,119912;119912,0" o:connectangles="0,0,0,0,0,0,0,0,0"/>
              </v:shape>
            </w:pict>
          </mc:Fallback>
        </mc:AlternateContent>
      </w:r>
      <w:r w:rsidRPr="00947138">
        <w:rPr>
          <w:rFonts w:cs="Arial"/>
          <w:noProof/>
          <w:sz w:val="5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46355</wp:posOffset>
            </wp:positionV>
            <wp:extent cx="959485" cy="719455"/>
            <wp:effectExtent l="38100" t="38100" r="88265" b="996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xsayers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19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D035C" wp14:editId="0A66C607">
                <wp:simplePos x="0" y="0"/>
                <wp:positionH relativeFrom="page">
                  <wp:posOffset>6731635</wp:posOffset>
                </wp:positionH>
                <wp:positionV relativeFrom="paragraph">
                  <wp:posOffset>48895</wp:posOffset>
                </wp:positionV>
                <wp:extent cx="1047750" cy="720000"/>
                <wp:effectExtent l="38100" t="38100" r="95250" b="99695"/>
                <wp:wrapNone/>
                <wp:docPr id="33" name="Round Diagonal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20000"/>
                        </a:xfrm>
                        <a:prstGeom prst="round2DiagRect">
                          <a:avLst/>
                        </a:prstGeom>
                        <a:solidFill>
                          <a:srgbClr val="C2D43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66314" id="Round Diagonal Corner Rectangle 33" o:spid="_x0000_s1026" style="position:absolute;margin-left:530.05pt;margin-top:3.85pt;width:82.5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4775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5YygIAAJEFAAAOAAAAZHJzL2Uyb0RvYy54bWysVNtuGyEQfa/Uf0C8N+tb6tSKHbm2UlWK&#10;kihOlecxy3pRWaCAL+nX98D61rRPVV9YZhlmzpw5zPXNrtFsI31Q1ox596LDmTTClsqsxvzb8+2H&#10;K85CJFOStkaO+asM/Gby/t311o1kz9ZWl9IzBDFhtHVjXsfoRkURRC0bChfWSYPDyvqGIky/KkpP&#10;W0RvdNHrdD4WW+tL562QIeDvvD3kkxy/qqSID1UVZGR6zIEt5tXndZnWYnJNo5UnVyuxh0H/gKIh&#10;ZZD0GGpOkdjaqz9CNUp4G2wVL4RtCltVSshcA6rpdt5Us6jJyVwLyAnuSFP4f2HF/ebRM1WOeb/P&#10;maEGPXqya1OyuaKVNaTZzHqDHj2BSzIrLRk8QdvWhRFuL9yj31sB28TBrvJN+qI6tstUvx6plrvI&#10;BH52O4Ph8BIdETgbopOd3IvidNv5EL9I27C0GXOfQPUSqAQkc02buxCRG5cOziltsFqVt0rrbPjV&#10;cqY92xAEMOvNB/3PCTyu/OamDdsCVG8IGEwQhFhpitg2DtQEs+KM9AoKF9Hn3MamDIjU5p5TqNsc&#10;OWwrq0ZF8KZVM+ZXqcBDhdqkazKrExUkw67huqjLLVvqtX8iJL3s4BJnpUrV96+6rQHpJpAp2B5R&#10;1Jx5G19UrLNeEtUHWMfKl5rE95Y07WpqoQ5ymBOB8M7MHMFk6wxnkXredjntlrZ8hXiQPDc5OHGr&#10;0Ks7CvGRPJ4RMGI0xAcslbYg2O53nNXW//zb/+QPdeOUsy2eJcj/sSYvOdNfDXT/qTsYIGzMxuAS&#10;ykH15yfL8xOzbmYWje9iCDmRt8k/6sO28rZ5wQSZpqw4IiOQu23z3pjFdlxgBgk5nWY3vF1H8c4s&#10;nEjBD3Q/717Iu71gI6R+bw9PmEZv1Nr6ppvGTtfRVipL+cQryE8G3n1uw35GpcFybmev0ySd/AIA&#10;AP//AwBQSwMEFAAGAAgAAAAhAJx4sAHgAAAACwEAAA8AAABkcnMvZG93bnJldi54bWxMjzFPwzAQ&#10;hXck/oN1SCyI2k7VFkKcClViQQy0dIDtEps4EJ+j2E3Dv8eZYLt39/Tue8V2ch0bzRBaTwrkQgAz&#10;VHvdUqPg+PZ0ewcsRCSNnSej4McE2JaXFwXm2p9pb8ZDbFgKoZCjAhtjn3MeamschoXvDaXbpx8c&#10;xiSHhusBzyncdTwTYs0dtpQ+WOzNzpr6+3ByCtz77mYpXr76cRnvX6vj8wdKu1Lq+mp6fAAWzRT/&#10;zDDjJ3QoE1PlT6QD65IWayGTV8FmA2w2ZNkqLap5khJ4WfD/HcpfAAAA//8DAFBLAQItABQABgAI&#10;AAAAIQC2gziS/gAAAOEBAAATAAAAAAAAAAAAAAAAAAAAAABbQ29udGVudF9UeXBlc10ueG1sUEsB&#10;Ai0AFAAGAAgAAAAhADj9If/WAAAAlAEAAAsAAAAAAAAAAAAAAAAALwEAAF9yZWxzLy5yZWxzUEsB&#10;Ai0AFAAGAAgAAAAhAPDafljKAgAAkQUAAA4AAAAAAAAAAAAAAAAALgIAAGRycy9lMm9Eb2MueG1s&#10;UEsBAi0AFAAGAAgAAAAhAJx4sAHgAAAACwEAAA8AAAAAAAAAAAAAAAAAJAUAAGRycy9kb3ducmV2&#10;LnhtbFBLBQYAAAAABAAEAPMAAAAxBgAAAAA=&#10;" path="m120002,r927748,l1047750,r,599998c1047750,666273,994023,720000,927748,720000l,720000r,l,120002c,53727,53727,,120002,xe" fillcolor="#c2d43b" stroked="f" strokeweight="1pt">
                <v:stroke joinstyle="miter"/>
                <v:shadow on="t" color="black" opacity="26214f" origin="-.5,-.5" offset=".74836mm,.74836mm"/>
                <v:path arrowok="t" o:connecttype="custom" o:connectlocs="120002,0;1047750,0;1047750,0;1047750,599998;927748,720000;0,720000;0,720000;0,120002;120002,0" o:connectangles="0,0,0,0,0,0,0,0,0"/>
                <w10:wrap anchorx="page"/>
              </v:shape>
            </w:pict>
          </mc:Fallback>
        </mc:AlternateContent>
      </w:r>
    </w:p>
    <w:p w:rsidR="005D46B4" w:rsidRDefault="005D46B4" w:rsidP="009F747F">
      <w:pPr>
        <w:rPr>
          <w:rFonts w:cs="Arial"/>
          <w:sz w:val="52"/>
          <w:lang w:val="en-US"/>
        </w:rPr>
      </w:pPr>
    </w:p>
    <w:p w:rsidR="005D46B4" w:rsidRPr="00F61AA2" w:rsidRDefault="005D46B4" w:rsidP="009F747F">
      <w:pPr>
        <w:rPr>
          <w:rFonts w:cs="Arial"/>
          <w:sz w:val="36"/>
          <w:lang w:val="en-US"/>
        </w:rPr>
      </w:pPr>
    </w:p>
    <w:p w:rsidR="00B33A0F" w:rsidRPr="006E3E04" w:rsidRDefault="00B33A0F" w:rsidP="009F747F">
      <w:pPr>
        <w:rPr>
          <w:rFonts w:cs="Arial"/>
          <w:sz w:val="32"/>
          <w:lang w:val="en-US"/>
        </w:rPr>
      </w:pPr>
    </w:p>
    <w:p w:rsidR="00BC7953" w:rsidRDefault="00BC7953" w:rsidP="005D46B4">
      <w:pPr>
        <w:pStyle w:val="Heading1"/>
      </w:pPr>
      <w:r>
        <w:t>Queensland Youth Week 2020</w:t>
      </w:r>
    </w:p>
    <w:p w:rsidR="00E40D27" w:rsidRDefault="00E40D27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Queensland Youth Week is our biggest opportunity to celebrate the state’s young people aged 12-25.</w:t>
      </w:r>
      <w:r w:rsidR="00CF1CC2">
        <w:rPr>
          <w:rFonts w:ascii="Arial" w:hAnsi="Arial" w:cs="Arial"/>
          <w:sz w:val="22"/>
          <w:szCs w:val="22"/>
        </w:rPr>
        <w:t xml:space="preserve"> In 2020, Queensland Youth Week will be held </w:t>
      </w:r>
      <w:r w:rsidR="00ED4364">
        <w:rPr>
          <w:rFonts w:ascii="Arial" w:hAnsi="Arial" w:cs="Arial"/>
          <w:sz w:val="22"/>
          <w:szCs w:val="22"/>
        </w:rPr>
        <w:t xml:space="preserve">from </w:t>
      </w:r>
      <w:r w:rsidR="00CF1CC2">
        <w:rPr>
          <w:rFonts w:ascii="Arial" w:hAnsi="Arial" w:cs="Arial"/>
          <w:sz w:val="22"/>
          <w:szCs w:val="22"/>
        </w:rPr>
        <w:t>1</w:t>
      </w:r>
      <w:r w:rsidR="00ED4364">
        <w:rPr>
          <w:rFonts w:ascii="Arial" w:hAnsi="Arial" w:cs="Arial"/>
          <w:sz w:val="22"/>
          <w:szCs w:val="22"/>
        </w:rPr>
        <w:t xml:space="preserve"> to </w:t>
      </w:r>
      <w:r w:rsidR="00CF1CC2">
        <w:rPr>
          <w:rFonts w:ascii="Arial" w:hAnsi="Arial" w:cs="Arial"/>
          <w:sz w:val="22"/>
          <w:szCs w:val="22"/>
        </w:rPr>
        <w:t>9 April.</w:t>
      </w:r>
    </w:p>
    <w:p w:rsidR="006E3E04" w:rsidRDefault="006E3E04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6E3E04" w:rsidRDefault="006E3E04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year’s theme is ‘Yeah the youth!</w:t>
      </w:r>
      <w:proofErr w:type="gramStart"/>
      <w:r>
        <w:rPr>
          <w:rFonts w:ascii="Arial" w:hAnsi="Arial" w:cs="Arial"/>
          <w:sz w:val="22"/>
          <w:szCs w:val="22"/>
        </w:rPr>
        <w:t>’</w:t>
      </w:r>
      <w:r w:rsidR="00F61AA2">
        <w:rPr>
          <w:rFonts w:ascii="Arial" w:hAnsi="Arial" w:cs="Arial"/>
          <w:sz w:val="22"/>
          <w:szCs w:val="22"/>
        </w:rPr>
        <w:t>,</w:t>
      </w:r>
      <w:proofErr w:type="gramEnd"/>
      <w:r w:rsidR="00F61AA2">
        <w:rPr>
          <w:rFonts w:ascii="Arial" w:hAnsi="Arial" w:cs="Arial"/>
          <w:sz w:val="22"/>
          <w:szCs w:val="22"/>
        </w:rPr>
        <w:t xml:space="preserve"> which is</w:t>
      </w:r>
      <w:r>
        <w:rPr>
          <w:rFonts w:ascii="Arial" w:hAnsi="Arial" w:cs="Arial"/>
          <w:sz w:val="22"/>
          <w:szCs w:val="22"/>
        </w:rPr>
        <w:t xml:space="preserve"> a call to friendship</w:t>
      </w:r>
      <w:r w:rsidR="00F61AA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61AA2" w:rsidRPr="00F61AA2">
        <w:rPr>
          <w:rFonts w:ascii="Arial" w:hAnsi="Arial" w:cs="Arial"/>
          <w:sz w:val="22"/>
          <w:szCs w:val="22"/>
        </w:rPr>
        <w:t>strength and unity between young people and a celebration of who they are and what they offer to our great state.</w:t>
      </w:r>
    </w:p>
    <w:p w:rsidR="00E40D27" w:rsidRDefault="00E40D27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E40D27" w:rsidRDefault="00170FE7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Young people are significant drivers of the state’s cultural, economic and social </w:t>
      </w:r>
      <w:r w:rsidR="00CB7F66">
        <w:rPr>
          <w:rFonts w:ascii="Arial" w:hAnsi="Arial" w:cs="Arial"/>
          <w:sz w:val="22"/>
          <w:szCs w:val="22"/>
        </w:rPr>
        <w:t>trends</w:t>
      </w:r>
      <w:r>
        <w:rPr>
          <w:rFonts w:ascii="Arial" w:hAnsi="Arial" w:cs="Arial"/>
          <w:sz w:val="22"/>
          <w:szCs w:val="22"/>
        </w:rPr>
        <w:t xml:space="preserve">. </w:t>
      </w:r>
      <w:r w:rsidR="00E40D27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y are </w:t>
      </w:r>
      <w:r w:rsidR="00CB7F66">
        <w:rPr>
          <w:rFonts w:ascii="Arial" w:hAnsi="Arial" w:cs="Arial"/>
          <w:sz w:val="22"/>
          <w:szCs w:val="22"/>
        </w:rPr>
        <w:t xml:space="preserve">taking their early steps into adulthood with key life decisions being made during this stage of their </w:t>
      </w:r>
      <w:proofErr w:type="gramStart"/>
      <w:r w:rsidR="00CB7F66">
        <w:rPr>
          <w:rFonts w:ascii="Arial" w:hAnsi="Arial" w:cs="Arial"/>
          <w:sz w:val="22"/>
          <w:szCs w:val="22"/>
        </w:rPr>
        <w:t>lives</w:t>
      </w:r>
      <w:proofErr w:type="gramEnd"/>
      <w:r w:rsidR="00CB7F66">
        <w:rPr>
          <w:rFonts w:ascii="Arial" w:hAnsi="Arial" w:cs="Arial"/>
          <w:sz w:val="22"/>
          <w:szCs w:val="22"/>
        </w:rPr>
        <w:t>.</w:t>
      </w:r>
      <w:r w:rsidR="00E40D27">
        <w:rPr>
          <w:rFonts w:ascii="Arial" w:hAnsi="Arial" w:cs="Arial"/>
          <w:sz w:val="22"/>
          <w:szCs w:val="22"/>
        </w:rPr>
        <w:t xml:space="preserve"> </w:t>
      </w:r>
    </w:p>
    <w:p w:rsidR="00CB7F66" w:rsidRDefault="00CB7F66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CB7F66" w:rsidRDefault="00CB7F66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entering high school, to obtaining a learner driver’s permit </w:t>
      </w:r>
      <w:r w:rsidR="00CF1C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 first job. Young people are registering to vote and finishing their secondary education. They are beginning their careers and starting a family. </w:t>
      </w:r>
    </w:p>
    <w:p w:rsidR="00CF1CC2" w:rsidRDefault="00CF1CC2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CF1CC2" w:rsidRDefault="00EE575C" w:rsidP="00E40D27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Queensland Youth Week 2020,</w:t>
      </w:r>
      <w:r w:rsidR="00D5778E">
        <w:rPr>
          <w:rFonts w:ascii="Arial" w:hAnsi="Arial" w:cs="Arial"/>
          <w:sz w:val="22"/>
          <w:szCs w:val="22"/>
        </w:rPr>
        <w:t xml:space="preserve"> let’s</w:t>
      </w:r>
      <w:r w:rsidR="00CF1CC2">
        <w:rPr>
          <w:rFonts w:ascii="Arial" w:hAnsi="Arial" w:cs="Arial"/>
          <w:sz w:val="22"/>
          <w:szCs w:val="22"/>
        </w:rPr>
        <w:t xml:space="preserve"> acknowledge the successes and challenges young people face</w:t>
      </w:r>
      <w:r>
        <w:rPr>
          <w:rFonts w:ascii="Arial" w:hAnsi="Arial" w:cs="Arial"/>
          <w:sz w:val="22"/>
          <w:szCs w:val="22"/>
        </w:rPr>
        <w:t xml:space="preserve"> and allow them the chance to thrive</w:t>
      </w:r>
      <w:r w:rsidR="00CF1CC2">
        <w:rPr>
          <w:rFonts w:ascii="Arial" w:hAnsi="Arial" w:cs="Arial"/>
          <w:sz w:val="22"/>
          <w:szCs w:val="22"/>
        </w:rPr>
        <w:t>.</w:t>
      </w:r>
    </w:p>
    <w:p w:rsidR="009F747F" w:rsidRDefault="009F747F" w:rsidP="00BC7953">
      <w:r>
        <w:br w:type="page"/>
      </w:r>
    </w:p>
    <w:p w:rsidR="009F747F" w:rsidRDefault="009F747F" w:rsidP="005D46B4">
      <w:pPr>
        <w:pStyle w:val="Heading1"/>
      </w:pPr>
      <w:bookmarkStart w:id="0" w:name="_Toc523138068"/>
      <w:r>
        <w:lastRenderedPageBreak/>
        <w:t>Purpose of the 20</w:t>
      </w:r>
      <w:r w:rsidR="00DD41F0">
        <w:t>20</w:t>
      </w:r>
      <w:r>
        <w:t xml:space="preserve"> Queensland Youth Week grants</w:t>
      </w:r>
      <w:bookmarkEnd w:id="0"/>
    </w:p>
    <w:p w:rsidR="009F747F" w:rsidRPr="005D46B4" w:rsidRDefault="009F747F" w:rsidP="005D46B4">
      <w:r w:rsidRPr="005D46B4">
        <w:t xml:space="preserve">The purpose of </w:t>
      </w:r>
      <w:r w:rsidR="002964F9">
        <w:t>the Queensland Youth Week grant</w:t>
      </w:r>
      <w:r w:rsidR="00E40D27" w:rsidRPr="005D46B4">
        <w:t xml:space="preserve"> program</w:t>
      </w:r>
      <w:r w:rsidRPr="005D46B4">
        <w:t xml:space="preserve"> is to support </w:t>
      </w:r>
      <w:r w:rsidR="00801F91">
        <w:t>projects (a project could be an event, activity or initiative)</w:t>
      </w:r>
      <w:r w:rsidRPr="005D46B4">
        <w:t xml:space="preserve"> that inspire young people </w:t>
      </w:r>
      <w:r w:rsidR="0073047D">
        <w:t xml:space="preserve">aged 12-25 </w:t>
      </w:r>
      <w:r w:rsidRPr="005D46B4">
        <w:t>to connect with community and encourage them to thrive</w:t>
      </w:r>
      <w:r w:rsidR="00DD41F0" w:rsidRPr="005D46B4">
        <w:t xml:space="preserve"> whilst supporting the objectives of the </w:t>
      </w:r>
      <w:hyperlink r:id="rId12" w:tgtFrame="_blank" w:history="1">
        <w:r w:rsidR="00DD41F0" w:rsidRPr="00ED4364">
          <w:rPr>
            <w:rStyle w:val="Hyperlink"/>
          </w:rPr>
          <w:t>Queensland Youth Strategy</w:t>
        </w:r>
      </w:hyperlink>
      <w:bookmarkStart w:id="1" w:name="_GoBack"/>
      <w:bookmarkEnd w:id="1"/>
      <w:r w:rsidR="00DD41F0" w:rsidRPr="005D46B4">
        <w:t>.</w:t>
      </w:r>
    </w:p>
    <w:p w:rsidR="009F747F" w:rsidRPr="005D46B4" w:rsidRDefault="009F747F" w:rsidP="005D46B4"/>
    <w:p w:rsidR="009F747F" w:rsidRDefault="009F747F" w:rsidP="005D46B4">
      <w:r w:rsidRPr="005D46B4">
        <w:t xml:space="preserve">Evidence of the involvement of young people in the design </w:t>
      </w:r>
      <w:r w:rsidR="0051138B">
        <w:t>or</w:t>
      </w:r>
      <w:r w:rsidRPr="005D46B4">
        <w:t xml:space="preserve"> delivery of the </w:t>
      </w:r>
      <w:r w:rsidR="00515009">
        <w:t>project</w:t>
      </w:r>
      <w:r w:rsidRPr="005D46B4">
        <w:t xml:space="preserve"> is </w:t>
      </w:r>
      <w:r w:rsidR="0051138B">
        <w:t xml:space="preserve">a </w:t>
      </w:r>
      <w:r w:rsidR="0051138B" w:rsidRPr="00E72EDB">
        <w:rPr>
          <w:b/>
        </w:rPr>
        <w:t>mandatory requirement</w:t>
      </w:r>
      <w:r w:rsidRPr="005D46B4">
        <w:t xml:space="preserve">. </w:t>
      </w:r>
    </w:p>
    <w:p w:rsidR="0073047D" w:rsidRDefault="0073047D" w:rsidP="005D46B4"/>
    <w:p w:rsidR="000204CF" w:rsidRDefault="0073047D" w:rsidP="005D46B4">
      <w:r>
        <w:t xml:space="preserve">Applications </w:t>
      </w:r>
      <w:r w:rsidR="00BA4AA3">
        <w:t xml:space="preserve">for projects </w:t>
      </w:r>
      <w:r>
        <w:t>that are targeting a particular youth subset e.g. age group, cultural group are welcomed.</w:t>
      </w:r>
    </w:p>
    <w:p w:rsidR="009F747F" w:rsidRDefault="009F747F" w:rsidP="005D46B4">
      <w:pPr>
        <w:pStyle w:val="Heading1"/>
      </w:pPr>
      <w:bookmarkStart w:id="2" w:name="_Toc523138070"/>
      <w:r>
        <w:t>Funding available</w:t>
      </w:r>
      <w:bookmarkEnd w:id="2"/>
    </w:p>
    <w:p w:rsidR="009F747F" w:rsidRPr="009F747F" w:rsidRDefault="009F747F" w:rsidP="009F747F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512C8D">
        <w:rPr>
          <w:rFonts w:cs="Arial"/>
          <w:szCs w:val="22"/>
        </w:rPr>
        <w:t>One-off fund</w:t>
      </w:r>
      <w:r>
        <w:rPr>
          <w:rFonts w:cs="Arial"/>
          <w:szCs w:val="22"/>
        </w:rPr>
        <w:t>ing</w:t>
      </w:r>
      <w:r w:rsidRPr="00512C8D">
        <w:rPr>
          <w:rFonts w:cs="Arial"/>
          <w:szCs w:val="22"/>
        </w:rPr>
        <w:t xml:space="preserve"> is available for </w:t>
      </w:r>
      <w:r w:rsidR="00801F91">
        <w:rPr>
          <w:rFonts w:cs="Arial"/>
          <w:szCs w:val="22"/>
        </w:rPr>
        <w:t>projects</w:t>
      </w:r>
      <w:r w:rsidRPr="00512C8D">
        <w:rPr>
          <w:rFonts w:cs="Arial"/>
          <w:color w:val="000000"/>
          <w:szCs w:val="22"/>
        </w:rPr>
        <w:t xml:space="preserve"> to be held during Queensland </w:t>
      </w:r>
      <w:r>
        <w:rPr>
          <w:rFonts w:cs="Arial"/>
          <w:color w:val="000000"/>
          <w:szCs w:val="22"/>
        </w:rPr>
        <w:t>Youth Week</w:t>
      </w:r>
      <w:r w:rsidRPr="00512C8D">
        <w:rPr>
          <w:rFonts w:cs="Arial"/>
          <w:color w:val="000000"/>
          <w:szCs w:val="22"/>
        </w:rPr>
        <w:t xml:space="preserve">, from </w:t>
      </w:r>
      <w:r w:rsidR="00041897">
        <w:rPr>
          <w:rFonts w:cs="Arial"/>
          <w:color w:val="000000"/>
          <w:szCs w:val="22"/>
        </w:rPr>
        <w:t>1 to 9</w:t>
      </w:r>
      <w:r w:rsidRPr="00512C8D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April 20</w:t>
      </w:r>
      <w:r w:rsidR="00041897">
        <w:rPr>
          <w:rFonts w:cs="Arial"/>
          <w:color w:val="000000"/>
          <w:szCs w:val="22"/>
        </w:rPr>
        <w:t>20</w:t>
      </w:r>
      <w:r w:rsidRPr="00512C8D">
        <w:rPr>
          <w:rFonts w:cs="Arial"/>
          <w:color w:val="000000"/>
          <w:szCs w:val="22"/>
        </w:rPr>
        <w:t>.</w:t>
      </w:r>
      <w:r w:rsidR="00A354B5">
        <w:rPr>
          <w:rFonts w:cs="Arial"/>
          <w:color w:val="000000"/>
          <w:szCs w:val="22"/>
        </w:rPr>
        <w:t xml:space="preserve"> The total allocation of funds for this grant round is $50,000.</w:t>
      </w:r>
    </w:p>
    <w:p w:rsidR="005D46B4" w:rsidRDefault="005D46B4" w:rsidP="009F747F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9F747F" w:rsidRDefault="009F747F" w:rsidP="009F747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BC32C3">
        <w:rPr>
          <w:rFonts w:cs="Arial"/>
          <w:b/>
          <w:szCs w:val="22"/>
        </w:rPr>
        <w:t xml:space="preserve">The maximum funding available per </w:t>
      </w:r>
      <w:r w:rsidR="00801F91">
        <w:rPr>
          <w:rFonts w:cs="Arial"/>
          <w:b/>
          <w:szCs w:val="22"/>
        </w:rPr>
        <w:t xml:space="preserve">project </w:t>
      </w:r>
      <w:r w:rsidRPr="00BC32C3">
        <w:rPr>
          <w:rFonts w:cs="Arial"/>
          <w:b/>
          <w:szCs w:val="22"/>
        </w:rPr>
        <w:t>is $2,000.</w:t>
      </w:r>
    </w:p>
    <w:p w:rsidR="00A854DB" w:rsidRDefault="00A854DB" w:rsidP="00A854DB">
      <w:pPr>
        <w:pStyle w:val="Heading1"/>
      </w:pPr>
      <w:r>
        <w:t xml:space="preserve">Your application and how it </w:t>
      </w:r>
      <w:r w:rsidRPr="002755A8">
        <w:t>will</w:t>
      </w:r>
      <w:r>
        <w:t xml:space="preserve"> be assessed</w:t>
      </w:r>
    </w:p>
    <w:p w:rsidR="000204CF" w:rsidRDefault="00A854DB" w:rsidP="000204CF">
      <w:r w:rsidRPr="00A354B5">
        <w:rPr>
          <w:rFonts w:cs="Arial"/>
          <w:noProof/>
          <w:szCs w:val="22"/>
        </w:rPr>
        <w:drawing>
          <wp:anchor distT="0" distB="0" distL="114300" distR="114300" simplePos="0" relativeHeight="251687936" behindDoc="1" locked="0" layoutInCell="1" allowOverlap="1" wp14:anchorId="0804FC53" wp14:editId="4250BDDD">
            <wp:simplePos x="0" y="0"/>
            <wp:positionH relativeFrom="margin">
              <wp:posOffset>-15240</wp:posOffset>
            </wp:positionH>
            <wp:positionV relativeFrom="paragraph">
              <wp:posOffset>182880</wp:posOffset>
            </wp:positionV>
            <wp:extent cx="6153150" cy="1019175"/>
            <wp:effectExtent l="38100" t="0" r="114300" b="28575"/>
            <wp:wrapTight wrapText="bothSides">
              <wp:wrapPolygon edited="0">
                <wp:start x="468" y="404"/>
                <wp:lineTo x="-134" y="1211"/>
                <wp:lineTo x="-134" y="20591"/>
                <wp:lineTo x="0" y="21802"/>
                <wp:lineTo x="21333" y="21802"/>
                <wp:lineTo x="21667" y="20591"/>
                <wp:lineTo x="21934" y="14535"/>
                <wp:lineTo x="21934" y="7671"/>
                <wp:lineTo x="21801" y="2422"/>
                <wp:lineTo x="21734" y="404"/>
                <wp:lineTo x="468" y="404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54B5">
        <w:rPr>
          <w:rFonts w:cs="Arial"/>
          <w:szCs w:val="22"/>
        </w:rPr>
        <w:t>Your application’s proposal will be assessed on these four criteria:</w:t>
      </w:r>
      <w:r w:rsidR="000204CF" w:rsidRPr="00A354B5">
        <w:t xml:space="preserve"> </w:t>
      </w:r>
    </w:p>
    <w:p w:rsidR="000204CF" w:rsidRPr="000204CF" w:rsidRDefault="000204CF" w:rsidP="000204CF">
      <w:pPr>
        <w:rPr>
          <w:i/>
        </w:rPr>
      </w:pPr>
      <w:r w:rsidRPr="000204CF">
        <w:rPr>
          <w:i/>
        </w:rPr>
        <w:t xml:space="preserve">In allocating funds the department will </w:t>
      </w:r>
      <w:r>
        <w:rPr>
          <w:i/>
        </w:rPr>
        <w:t xml:space="preserve">also </w:t>
      </w:r>
      <w:r w:rsidRPr="000204CF">
        <w:rPr>
          <w:i/>
        </w:rPr>
        <w:t>consider the geographical spread of applications.</w:t>
      </w:r>
    </w:p>
    <w:p w:rsidR="00A854DB" w:rsidRDefault="00A854DB" w:rsidP="00A854DB">
      <w:pPr>
        <w:rPr>
          <w:rFonts w:cs="Arial"/>
          <w:b/>
          <w:szCs w:val="22"/>
        </w:rPr>
      </w:pPr>
    </w:p>
    <w:p w:rsidR="00A854DB" w:rsidRPr="00A854DB" w:rsidRDefault="00A854DB" w:rsidP="00A854DB">
      <w:pPr>
        <w:pStyle w:val="Heading1"/>
        <w:spacing w:before="0"/>
        <w:rPr>
          <w:b/>
          <w:szCs w:val="22"/>
        </w:rPr>
      </w:pPr>
      <w:r>
        <w:t xml:space="preserve">What projects will not </w:t>
      </w:r>
      <w:r w:rsidR="0051138B">
        <w:t>be</w:t>
      </w:r>
      <w:r>
        <w:t xml:space="preserve"> funded</w:t>
      </w:r>
    </w:p>
    <w:p w:rsidR="00A854DB" w:rsidRDefault="00A854DB" w:rsidP="00A854DB">
      <w:pPr>
        <w:rPr>
          <w:lang w:val="en-US"/>
        </w:rPr>
      </w:pPr>
      <w:r>
        <w:rPr>
          <w:lang w:val="en-US"/>
        </w:rPr>
        <w:t xml:space="preserve">The following projects </w:t>
      </w:r>
      <w:r w:rsidRPr="00F65D7A">
        <w:rPr>
          <w:b/>
          <w:lang w:val="en-US"/>
        </w:rPr>
        <w:t>will not</w:t>
      </w:r>
      <w:r>
        <w:rPr>
          <w:lang w:val="en-US"/>
        </w:rPr>
        <w:t xml:space="preserve"> receive funding through these grants:</w:t>
      </w:r>
    </w:p>
    <w:p w:rsidR="00A854DB" w:rsidRDefault="00A854DB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>
        <w:rPr>
          <w:lang w:val="en"/>
        </w:rPr>
        <w:t>projects where the applicant does not meet the eligibility criteria</w:t>
      </w:r>
    </w:p>
    <w:p w:rsidR="00A854DB" w:rsidRPr="00F65D7A" w:rsidRDefault="00A854DB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 w:rsidRPr="00FD688D">
        <w:rPr>
          <w:lang w:val="en"/>
        </w:rPr>
        <w:t xml:space="preserve">projects that are not led or delivered by young people </w:t>
      </w:r>
    </w:p>
    <w:p w:rsidR="00A854DB" w:rsidRPr="00FD688D" w:rsidRDefault="00A854DB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 w:rsidRPr="00FD688D">
        <w:rPr>
          <w:lang w:val="en"/>
        </w:rPr>
        <w:t xml:space="preserve">projects, including sporting and arts projects, which do not meet the grant </w:t>
      </w:r>
      <w:r w:rsidR="0073047D">
        <w:rPr>
          <w:lang w:val="en"/>
        </w:rPr>
        <w:t>purpose</w:t>
      </w:r>
    </w:p>
    <w:p w:rsidR="00A854DB" w:rsidRPr="00FD688D" w:rsidRDefault="00A854DB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 w:rsidRPr="00FD688D">
        <w:rPr>
          <w:lang w:val="en"/>
        </w:rPr>
        <w:t xml:space="preserve">initiatives, activities or travel outside </w:t>
      </w:r>
      <w:r>
        <w:rPr>
          <w:lang w:val="en"/>
        </w:rPr>
        <w:t>Queensland</w:t>
      </w:r>
      <w:r w:rsidRPr="00FD688D">
        <w:rPr>
          <w:lang w:val="en"/>
        </w:rPr>
        <w:t xml:space="preserve"> or funding for overseas people or </w:t>
      </w:r>
      <w:proofErr w:type="spellStart"/>
      <w:r w:rsidRPr="00FD688D">
        <w:rPr>
          <w:lang w:val="en"/>
        </w:rPr>
        <w:t>organisations</w:t>
      </w:r>
      <w:proofErr w:type="spellEnd"/>
      <w:r w:rsidRPr="00FD688D">
        <w:rPr>
          <w:lang w:val="en"/>
        </w:rPr>
        <w:t xml:space="preserve"> to visit </w:t>
      </w:r>
      <w:r>
        <w:rPr>
          <w:lang w:val="en"/>
        </w:rPr>
        <w:t>Queensland</w:t>
      </w:r>
    </w:p>
    <w:p w:rsidR="00A854DB" w:rsidRDefault="00515009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>
        <w:rPr>
          <w:lang w:val="en"/>
        </w:rPr>
        <w:t>projects</w:t>
      </w:r>
      <w:r w:rsidR="00A854DB" w:rsidRPr="00FD688D">
        <w:rPr>
          <w:lang w:val="en"/>
        </w:rPr>
        <w:t xml:space="preserve"> that promote or are held for political purposes</w:t>
      </w:r>
    </w:p>
    <w:p w:rsidR="000204CF" w:rsidRPr="00FD688D" w:rsidRDefault="000204CF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 w:rsidRPr="00FD688D">
        <w:rPr>
          <w:lang w:val="en"/>
        </w:rPr>
        <w:t>commercial or fundraising activities</w:t>
      </w:r>
    </w:p>
    <w:p w:rsidR="000204CF" w:rsidRPr="00FD688D" w:rsidRDefault="000204CF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>
        <w:rPr>
          <w:lang w:val="en"/>
        </w:rPr>
        <w:t xml:space="preserve">projects where more than 20% of </w:t>
      </w:r>
      <w:r w:rsidR="00163932">
        <w:rPr>
          <w:lang w:val="en"/>
        </w:rPr>
        <w:t xml:space="preserve">requested </w:t>
      </w:r>
      <w:r w:rsidR="00C16C16">
        <w:rPr>
          <w:lang w:val="en"/>
        </w:rPr>
        <w:t xml:space="preserve">grant </w:t>
      </w:r>
      <w:r>
        <w:rPr>
          <w:lang w:val="en"/>
        </w:rPr>
        <w:t>funds are allocated to administrative salaries</w:t>
      </w:r>
    </w:p>
    <w:p w:rsidR="000204CF" w:rsidRPr="00FD688D" w:rsidRDefault="000204CF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 w:rsidRPr="00FD688D">
        <w:rPr>
          <w:lang w:val="en"/>
        </w:rPr>
        <w:t xml:space="preserve">purchase of </w:t>
      </w:r>
      <w:r>
        <w:rPr>
          <w:lang w:val="en"/>
        </w:rPr>
        <w:t xml:space="preserve">assets </w:t>
      </w:r>
      <w:r w:rsidR="00BA4AA3">
        <w:rPr>
          <w:lang w:val="en"/>
        </w:rPr>
        <w:t xml:space="preserve">using grant funds </w:t>
      </w:r>
      <w:r>
        <w:rPr>
          <w:lang w:val="en"/>
        </w:rPr>
        <w:t xml:space="preserve">with an individual value over $50 and a cumulative value of over 30% of the total </w:t>
      </w:r>
      <w:r w:rsidR="00163932">
        <w:rPr>
          <w:lang w:val="en"/>
        </w:rPr>
        <w:t>requested grant funds</w:t>
      </w:r>
    </w:p>
    <w:p w:rsidR="000204CF" w:rsidRPr="00FD688D" w:rsidRDefault="000204CF" w:rsidP="000204CF">
      <w:pPr>
        <w:numPr>
          <w:ilvl w:val="0"/>
          <w:numId w:val="32"/>
        </w:numPr>
        <w:spacing w:after="40"/>
        <w:ind w:left="714" w:hanging="357"/>
        <w:rPr>
          <w:lang w:val="en"/>
        </w:rPr>
      </w:pPr>
      <w:r>
        <w:rPr>
          <w:lang w:val="en"/>
        </w:rPr>
        <w:t xml:space="preserve">projects where </w:t>
      </w:r>
      <w:r w:rsidR="00796488">
        <w:rPr>
          <w:lang w:val="en"/>
        </w:rPr>
        <w:t xml:space="preserve">grant </w:t>
      </w:r>
      <w:r>
        <w:rPr>
          <w:lang w:val="en"/>
        </w:rPr>
        <w:t xml:space="preserve">funds are allocated to: acquittal, auditing or reporting costs; existing debt or loan repayments; </w:t>
      </w:r>
      <w:r w:rsidR="00E36C6B">
        <w:rPr>
          <w:lang w:val="en"/>
        </w:rPr>
        <w:t xml:space="preserve">purchase of </w:t>
      </w:r>
      <w:r>
        <w:rPr>
          <w:lang w:val="en"/>
        </w:rPr>
        <w:t>gifts or prizes; fees associated with an auspice agreement</w:t>
      </w:r>
      <w:r w:rsidR="00796488">
        <w:rPr>
          <w:lang w:val="en"/>
        </w:rPr>
        <w:t>; purchase of alcohol</w:t>
      </w:r>
      <w:r>
        <w:rPr>
          <w:lang w:val="en"/>
        </w:rPr>
        <w:t xml:space="preserve"> </w:t>
      </w:r>
    </w:p>
    <w:p w:rsidR="00C36848" w:rsidRDefault="00C36848" w:rsidP="005D46B4">
      <w:pPr>
        <w:pStyle w:val="Heading1"/>
      </w:pPr>
      <w:bookmarkStart w:id="3" w:name="_Toc523138071"/>
      <w:r>
        <w:lastRenderedPageBreak/>
        <w:t>Eligibility</w:t>
      </w:r>
      <w:bookmarkEnd w:id="3"/>
    </w:p>
    <w:p w:rsidR="009F747F" w:rsidRPr="009F747F" w:rsidRDefault="009F747F" w:rsidP="009F747F">
      <w:pPr>
        <w:rPr>
          <w:rFonts w:cs="Arial"/>
          <w:b/>
          <w:szCs w:val="22"/>
        </w:rPr>
      </w:pPr>
      <w:r w:rsidRPr="009F747F">
        <w:rPr>
          <w:rFonts w:cs="Arial"/>
          <w:b/>
          <w:szCs w:val="22"/>
        </w:rPr>
        <w:t>Applicants must:</w:t>
      </w:r>
    </w:p>
    <w:p w:rsidR="009F747F" w:rsidRDefault="009F747F" w:rsidP="002C11C2">
      <w:pPr>
        <w:pStyle w:val="Level1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D27530">
        <w:rPr>
          <w:rFonts w:ascii="Arial" w:hAnsi="Arial" w:cs="Arial"/>
          <w:sz w:val="22"/>
          <w:szCs w:val="22"/>
        </w:rPr>
        <w:t>be a not for profit, legal entity;</w:t>
      </w:r>
      <w:r>
        <w:rPr>
          <w:rFonts w:ascii="Arial" w:hAnsi="Arial" w:cs="Arial"/>
          <w:sz w:val="22"/>
          <w:szCs w:val="22"/>
        </w:rPr>
        <w:t xml:space="preserve"> </w:t>
      </w:r>
      <w:r w:rsidR="00C36848" w:rsidRPr="00C36848">
        <w:rPr>
          <w:rFonts w:ascii="Arial" w:hAnsi="Arial" w:cs="Arial"/>
          <w:b/>
          <w:sz w:val="22"/>
          <w:szCs w:val="22"/>
        </w:rPr>
        <w:t>OR</w:t>
      </w:r>
    </w:p>
    <w:p w:rsidR="009F747F" w:rsidRDefault="009F747F" w:rsidP="002C11C2">
      <w:pPr>
        <w:pStyle w:val="Level1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local government entity; </w:t>
      </w:r>
      <w:r w:rsidR="00C36848" w:rsidRPr="00C36848">
        <w:rPr>
          <w:rFonts w:ascii="Arial" w:hAnsi="Arial" w:cs="Arial"/>
          <w:b/>
          <w:sz w:val="22"/>
          <w:szCs w:val="22"/>
        </w:rPr>
        <w:t>OR</w:t>
      </w:r>
    </w:p>
    <w:p w:rsidR="009F747F" w:rsidRDefault="009F747F" w:rsidP="002C11C2">
      <w:pPr>
        <w:pStyle w:val="Level1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a Parents &amp; Citizens Association; </w:t>
      </w:r>
      <w:r w:rsidR="00C36848" w:rsidRPr="00C36848">
        <w:rPr>
          <w:rFonts w:ascii="Arial" w:hAnsi="Arial" w:cs="Arial"/>
          <w:b/>
          <w:sz w:val="22"/>
          <w:szCs w:val="22"/>
        </w:rPr>
        <w:t>OR</w:t>
      </w:r>
    </w:p>
    <w:p w:rsidR="009F747F" w:rsidRDefault="009F747F" w:rsidP="002C11C2">
      <w:pPr>
        <w:pStyle w:val="Level1"/>
        <w:numPr>
          <w:ilvl w:val="0"/>
          <w:numId w:val="14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an auspice agreement with any of the above </w:t>
      </w:r>
      <w:r w:rsidR="000519D9">
        <w:rPr>
          <w:rFonts w:ascii="Arial" w:hAnsi="Arial" w:cs="Arial"/>
          <w:sz w:val="22"/>
          <w:szCs w:val="22"/>
        </w:rPr>
        <w:t>entities</w:t>
      </w:r>
    </w:p>
    <w:p w:rsidR="009F747F" w:rsidRDefault="009F747F" w:rsidP="009F747F">
      <w:pPr>
        <w:pStyle w:val="Level1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9F747F" w:rsidRPr="009F747F" w:rsidRDefault="009F747F" w:rsidP="009F747F">
      <w:pPr>
        <w:rPr>
          <w:rFonts w:cs="Arial"/>
          <w:b/>
          <w:szCs w:val="22"/>
        </w:rPr>
      </w:pPr>
      <w:r w:rsidRPr="009F747F">
        <w:rPr>
          <w:rFonts w:cs="Arial"/>
          <w:b/>
          <w:szCs w:val="22"/>
        </w:rPr>
        <w:t>Additiona</w:t>
      </w:r>
      <w:r w:rsidR="002C11C2">
        <w:rPr>
          <w:rFonts w:cs="Arial"/>
          <w:b/>
          <w:szCs w:val="22"/>
        </w:rPr>
        <w:t>lly, applicants must:</w:t>
      </w:r>
    </w:p>
    <w:p w:rsidR="009F747F" w:rsidRPr="00D27530" w:rsidRDefault="00A854DB" w:rsidP="002C11C2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color w:val="000000"/>
          <w:szCs w:val="22"/>
        </w:rPr>
      </w:pPr>
      <w:r>
        <w:rPr>
          <w:rFonts w:cs="Arial"/>
          <w:szCs w:val="22"/>
        </w:rPr>
        <w:t>have current Public Liability Insurance</w:t>
      </w:r>
      <w:r w:rsidR="009F747F" w:rsidRPr="00D27530">
        <w:rPr>
          <w:rFonts w:cs="Arial"/>
          <w:szCs w:val="22"/>
        </w:rPr>
        <w:t xml:space="preserve">; </w:t>
      </w:r>
      <w:r w:rsidR="00C36848" w:rsidRPr="00C36848">
        <w:rPr>
          <w:rFonts w:cs="Arial"/>
          <w:b/>
          <w:szCs w:val="22"/>
        </w:rPr>
        <w:t>AND</w:t>
      </w:r>
    </w:p>
    <w:p w:rsidR="009F747F" w:rsidRDefault="009F747F" w:rsidP="002C11C2">
      <w:pPr>
        <w:pStyle w:val="Level1"/>
        <w:numPr>
          <w:ilvl w:val="0"/>
          <w:numId w:val="15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proofErr w:type="gramStart"/>
      <w:r w:rsidRPr="00D27530">
        <w:rPr>
          <w:rFonts w:ascii="Arial" w:hAnsi="Arial" w:cs="Arial"/>
          <w:sz w:val="22"/>
          <w:szCs w:val="22"/>
        </w:rPr>
        <w:t>have</w:t>
      </w:r>
      <w:proofErr w:type="gramEnd"/>
      <w:r w:rsidRPr="00D27530">
        <w:rPr>
          <w:rFonts w:ascii="Arial" w:hAnsi="Arial" w:cs="Arial"/>
          <w:sz w:val="22"/>
          <w:szCs w:val="22"/>
        </w:rPr>
        <w:t xml:space="preserve"> no outstanding financial accountability, service delivery or performance iss</w:t>
      </w:r>
      <w:r>
        <w:rPr>
          <w:rFonts w:ascii="Arial" w:hAnsi="Arial" w:cs="Arial"/>
          <w:sz w:val="22"/>
          <w:szCs w:val="22"/>
        </w:rPr>
        <w:t xml:space="preserve">ues for funding </w:t>
      </w:r>
      <w:r w:rsidRPr="00D27530">
        <w:rPr>
          <w:rFonts w:ascii="Arial" w:hAnsi="Arial" w:cs="Arial"/>
          <w:sz w:val="22"/>
          <w:szCs w:val="22"/>
        </w:rPr>
        <w:t xml:space="preserve">provided by </w:t>
      </w:r>
      <w:r>
        <w:rPr>
          <w:rFonts w:ascii="Arial" w:hAnsi="Arial" w:cs="Arial"/>
          <w:sz w:val="22"/>
          <w:szCs w:val="22"/>
        </w:rPr>
        <w:t>the Department of Child Safety, Youth and Women</w:t>
      </w:r>
      <w:r w:rsidRPr="00D27530">
        <w:rPr>
          <w:rFonts w:ascii="Arial" w:hAnsi="Arial" w:cs="Arial"/>
          <w:sz w:val="22"/>
          <w:szCs w:val="22"/>
        </w:rPr>
        <w:t>.</w:t>
      </w:r>
    </w:p>
    <w:p w:rsidR="009F747F" w:rsidRDefault="009F747F" w:rsidP="009F747F">
      <w:pPr>
        <w:pStyle w:val="Level1"/>
        <w:tabs>
          <w:tab w:val="left" w:pos="-1440"/>
        </w:tabs>
        <w:ind w:left="0" w:firstLine="0"/>
        <w:rPr>
          <w:rFonts w:ascii="Arial" w:hAnsi="Arial" w:cs="Arial"/>
          <w:sz w:val="22"/>
          <w:szCs w:val="22"/>
        </w:rPr>
      </w:pPr>
    </w:p>
    <w:p w:rsidR="009F747F" w:rsidRPr="009F747F" w:rsidRDefault="009F747F" w:rsidP="009F747F">
      <w:pPr>
        <w:rPr>
          <w:rFonts w:cs="Arial"/>
          <w:b/>
          <w:szCs w:val="22"/>
        </w:rPr>
      </w:pPr>
      <w:r w:rsidRPr="009F747F">
        <w:rPr>
          <w:rFonts w:cs="Arial"/>
          <w:b/>
          <w:szCs w:val="22"/>
        </w:rPr>
        <w:t>Events, projects and activities must:</w:t>
      </w:r>
    </w:p>
    <w:p w:rsidR="009F747F" w:rsidRDefault="009F747F" w:rsidP="002C11C2">
      <w:pPr>
        <w:pStyle w:val="Level1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delivered during Queensland Youth Week, from </w:t>
      </w:r>
      <w:r w:rsidR="00041897">
        <w:rPr>
          <w:rFonts w:ascii="Arial" w:hAnsi="Arial" w:cs="Arial"/>
          <w:sz w:val="22"/>
          <w:szCs w:val="22"/>
        </w:rPr>
        <w:t>1 to 9</w:t>
      </w:r>
      <w:r>
        <w:rPr>
          <w:rFonts w:ascii="Arial" w:hAnsi="Arial" w:cs="Arial"/>
          <w:sz w:val="22"/>
          <w:szCs w:val="22"/>
        </w:rPr>
        <w:t xml:space="preserve"> April 20</w:t>
      </w:r>
      <w:r w:rsidR="0004189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; </w:t>
      </w:r>
      <w:r w:rsidR="002964F9" w:rsidRPr="002964F9">
        <w:rPr>
          <w:rFonts w:ascii="Arial" w:hAnsi="Arial" w:cs="Arial"/>
          <w:b/>
          <w:sz w:val="22"/>
          <w:szCs w:val="22"/>
        </w:rPr>
        <w:t>AND</w:t>
      </w:r>
    </w:p>
    <w:p w:rsidR="009F747F" w:rsidRDefault="009F747F" w:rsidP="002C11C2">
      <w:pPr>
        <w:pStyle w:val="Level1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delivered in Queensland; </w:t>
      </w:r>
      <w:r w:rsidR="002964F9" w:rsidRPr="002964F9">
        <w:rPr>
          <w:rFonts w:ascii="Arial" w:hAnsi="Arial" w:cs="Arial"/>
          <w:b/>
          <w:sz w:val="22"/>
          <w:szCs w:val="22"/>
        </w:rPr>
        <w:t>AND</w:t>
      </w:r>
    </w:p>
    <w:p w:rsidR="009F747F" w:rsidRDefault="009F747F" w:rsidP="002C11C2">
      <w:pPr>
        <w:pStyle w:val="Level1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proofErr w:type="gramStart"/>
      <w:r w:rsidRPr="00215059">
        <w:rPr>
          <w:rFonts w:ascii="Arial" w:hAnsi="Arial" w:cs="Arial"/>
          <w:sz w:val="22"/>
          <w:szCs w:val="22"/>
        </w:rPr>
        <w:t>support</w:t>
      </w:r>
      <w:proofErr w:type="gramEnd"/>
      <w:r w:rsidRPr="00215059">
        <w:rPr>
          <w:rFonts w:ascii="Arial" w:hAnsi="Arial" w:cs="Arial"/>
          <w:sz w:val="22"/>
          <w:szCs w:val="22"/>
        </w:rPr>
        <w:t xml:space="preserve"> the purpose of this grant program</w:t>
      </w:r>
      <w:r w:rsidRPr="00215059">
        <w:rPr>
          <w:rFonts w:ascii="Arial" w:hAnsi="Arial" w:cs="Arial"/>
          <w:i/>
          <w:sz w:val="22"/>
          <w:szCs w:val="22"/>
        </w:rPr>
        <w:t>.</w:t>
      </w:r>
      <w:r w:rsidRPr="00215059">
        <w:rPr>
          <w:rFonts w:ascii="Arial" w:hAnsi="Arial" w:cs="Arial"/>
          <w:sz w:val="22"/>
          <w:szCs w:val="22"/>
        </w:rPr>
        <w:t xml:space="preserve"> </w:t>
      </w:r>
    </w:p>
    <w:p w:rsidR="002C11C2" w:rsidRPr="002C11C2" w:rsidRDefault="002C11C2" w:rsidP="002C11C2">
      <w:pPr>
        <w:pStyle w:val="Level1"/>
        <w:tabs>
          <w:tab w:val="left" w:pos="-1440"/>
        </w:tabs>
        <w:ind w:left="360" w:firstLine="0"/>
        <w:rPr>
          <w:rFonts w:ascii="Arial" w:hAnsi="Arial" w:cs="Arial"/>
          <w:sz w:val="22"/>
          <w:szCs w:val="22"/>
        </w:rPr>
      </w:pPr>
    </w:p>
    <w:p w:rsidR="009B3B4B" w:rsidRPr="00A854DB" w:rsidRDefault="009B3B4B" w:rsidP="009B3B4B">
      <w:pPr>
        <w:rPr>
          <w:rFonts w:cs="Arial"/>
          <w:b/>
          <w:bCs/>
          <w:color w:val="814091"/>
          <w:kern w:val="32"/>
          <w:sz w:val="36"/>
          <w:szCs w:val="32"/>
          <w:lang w:val="en-US"/>
        </w:rPr>
      </w:pPr>
      <w:r w:rsidRPr="009F747F">
        <w:rPr>
          <w:b/>
        </w:rPr>
        <w:t>How eligibility will be assessed:</w:t>
      </w:r>
      <w:r w:rsidR="009D08D4" w:rsidRPr="009D08D4">
        <w:rPr>
          <w:b/>
          <w:noProof/>
        </w:rPr>
        <w:t xml:space="preserve"> </w:t>
      </w:r>
    </w:p>
    <w:p w:rsidR="009B3B4B" w:rsidRDefault="009B3B4B" w:rsidP="00A854DB">
      <w:pPr>
        <w:autoSpaceDE w:val="0"/>
        <w:autoSpaceDN w:val="0"/>
        <w:adjustRightInd w:val="0"/>
        <w:rPr>
          <w:rFonts w:cs="Arial"/>
          <w:szCs w:val="22"/>
        </w:rPr>
      </w:pPr>
      <w:r w:rsidRPr="00341FF3">
        <w:rPr>
          <w:rFonts w:cs="Arial"/>
          <w:szCs w:val="22"/>
        </w:rPr>
        <w:t>You will need to provide</w:t>
      </w:r>
      <w:r>
        <w:rPr>
          <w:rFonts w:cs="Arial"/>
          <w:szCs w:val="22"/>
        </w:rPr>
        <w:t>:</w:t>
      </w:r>
    </w:p>
    <w:p w:rsidR="009B3B4B" w:rsidRDefault="009B3B4B" w:rsidP="0051138B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cs="Arial"/>
        </w:rPr>
      </w:pPr>
      <w:r w:rsidRPr="00794904">
        <w:rPr>
          <w:rFonts w:cs="Arial"/>
        </w:rPr>
        <w:t>an Australian Business Number (ABN) on your application form</w:t>
      </w:r>
      <w:r>
        <w:rPr>
          <w:rFonts w:cs="Arial"/>
        </w:rPr>
        <w:t>;</w:t>
      </w:r>
      <w:r w:rsidRPr="00794904">
        <w:rPr>
          <w:rFonts w:cs="Arial"/>
        </w:rPr>
        <w:t xml:space="preserve"> </w:t>
      </w:r>
      <w:r w:rsidRPr="00794904">
        <w:rPr>
          <w:rFonts w:cs="Arial"/>
          <w:b/>
        </w:rPr>
        <w:t>OR</w:t>
      </w:r>
      <w:r w:rsidRPr="00794904">
        <w:rPr>
          <w:rFonts w:cs="Arial"/>
        </w:rPr>
        <w:t xml:space="preserve"> </w:t>
      </w:r>
    </w:p>
    <w:p w:rsidR="009B3B4B" w:rsidRPr="00794904" w:rsidRDefault="009B3B4B" w:rsidP="0051138B">
      <w:pPr>
        <w:pStyle w:val="ListParagraph"/>
        <w:numPr>
          <w:ilvl w:val="0"/>
          <w:numId w:val="18"/>
        </w:numPr>
        <w:autoSpaceDE w:val="0"/>
        <w:autoSpaceDN w:val="0"/>
        <w:adjustRightInd w:val="0"/>
        <w:contextualSpacing w:val="0"/>
        <w:rPr>
          <w:rFonts w:cs="Arial"/>
        </w:rPr>
      </w:pPr>
      <w:proofErr w:type="gramStart"/>
      <w:r w:rsidRPr="00794904">
        <w:rPr>
          <w:rFonts w:cs="Arial"/>
        </w:rPr>
        <w:t>a</w:t>
      </w:r>
      <w:proofErr w:type="gramEnd"/>
      <w:r w:rsidRPr="00794904">
        <w:rPr>
          <w:rFonts w:cs="Arial"/>
        </w:rPr>
        <w:t xml:space="preserve"> copy of your </w:t>
      </w:r>
      <w:r w:rsidR="00E34070" w:rsidRPr="00E34070">
        <w:rPr>
          <w:rFonts w:cs="Arial"/>
          <w:u w:val="single"/>
        </w:rPr>
        <w:t>government issued</w:t>
      </w:r>
      <w:r w:rsidR="00E34070">
        <w:rPr>
          <w:rFonts w:cs="Arial"/>
        </w:rPr>
        <w:t xml:space="preserve"> </w:t>
      </w:r>
      <w:r w:rsidRPr="00794904">
        <w:rPr>
          <w:rFonts w:cs="Arial"/>
        </w:rPr>
        <w:t>certification of incorporation</w:t>
      </w:r>
      <w:r>
        <w:rPr>
          <w:rFonts w:cs="Arial"/>
        </w:rPr>
        <w:t xml:space="preserve"> or other incorporation documentation</w:t>
      </w:r>
      <w:r w:rsidR="00B97CD0">
        <w:rPr>
          <w:rFonts w:cs="Arial"/>
        </w:rPr>
        <w:t xml:space="preserve"> (e.g. a constitution)</w:t>
      </w:r>
      <w:r w:rsidRPr="00794904">
        <w:rPr>
          <w:rFonts w:cs="Arial"/>
        </w:rPr>
        <w:t xml:space="preserve">, to demonstrate the </w:t>
      </w:r>
      <w:r w:rsidR="00FC734F">
        <w:rPr>
          <w:rFonts w:cs="Arial"/>
        </w:rPr>
        <w:t xml:space="preserve">not-for-profit </w:t>
      </w:r>
      <w:r w:rsidRPr="00794904">
        <w:rPr>
          <w:rFonts w:cs="Arial"/>
        </w:rPr>
        <w:t>status of your entity.</w:t>
      </w:r>
    </w:p>
    <w:p w:rsidR="003A239C" w:rsidRPr="003A239C" w:rsidRDefault="003A239C" w:rsidP="003A239C">
      <w:pPr>
        <w:pStyle w:val="ListParagraph"/>
        <w:autoSpaceDE w:val="0"/>
        <w:autoSpaceDN w:val="0"/>
        <w:adjustRightInd w:val="0"/>
        <w:ind w:left="360"/>
        <w:contextualSpacing w:val="0"/>
        <w:rPr>
          <w:rFonts w:cs="Arial"/>
        </w:rPr>
      </w:pPr>
    </w:p>
    <w:p w:rsidR="009B3B4B" w:rsidRPr="00C87E9C" w:rsidRDefault="009B3B4B" w:rsidP="009B3B4B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The Department of Child Safety, Youth and Women</w:t>
      </w:r>
      <w:r w:rsidRPr="00C87E9C">
        <w:rPr>
          <w:rFonts w:cs="Arial"/>
          <w:szCs w:val="22"/>
        </w:rPr>
        <w:t xml:space="preserve"> may contact you during the assessment process to request:</w:t>
      </w:r>
    </w:p>
    <w:p w:rsidR="009B3B4B" w:rsidRPr="00794904" w:rsidRDefault="009B3B4B" w:rsidP="009B3B4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  <w:color w:val="000000"/>
        </w:rPr>
      </w:pPr>
      <w:r w:rsidRPr="00794904">
        <w:rPr>
          <w:rFonts w:cs="Arial"/>
        </w:rPr>
        <w:t>a copy of your most recent Audited Financial Statement;</w:t>
      </w:r>
    </w:p>
    <w:p w:rsidR="009B3B4B" w:rsidRPr="00E34070" w:rsidRDefault="009B3B4B" w:rsidP="009B3B4B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 w:rsidRPr="00E34070">
        <w:rPr>
          <w:rFonts w:cs="Arial"/>
        </w:rPr>
        <w:t>further details be submitted; or</w:t>
      </w:r>
    </w:p>
    <w:p w:rsidR="00FD688D" w:rsidRPr="002755A8" w:rsidRDefault="009B3B4B" w:rsidP="00FD688D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proofErr w:type="gramStart"/>
      <w:r w:rsidRPr="00E34070">
        <w:rPr>
          <w:rFonts w:cs="Arial"/>
        </w:rPr>
        <w:t>clarification</w:t>
      </w:r>
      <w:proofErr w:type="gramEnd"/>
      <w:r w:rsidRPr="00E34070">
        <w:rPr>
          <w:rFonts w:cs="Arial"/>
        </w:rPr>
        <w:t xml:space="preserve"> of the information provided.</w:t>
      </w:r>
    </w:p>
    <w:p w:rsidR="00EB784E" w:rsidRDefault="00EB784E" w:rsidP="005D46B4">
      <w:pPr>
        <w:pStyle w:val="Heading1"/>
      </w:pPr>
      <w:bookmarkStart w:id="4" w:name="_Toc523138074"/>
      <w:r>
        <w:t>Our requirements from successful applicants</w:t>
      </w:r>
      <w:bookmarkEnd w:id="4"/>
    </w:p>
    <w:p w:rsidR="00EB784E" w:rsidRDefault="00EB784E" w:rsidP="00EB784E">
      <w:r>
        <w:t>Should your application for Queensland Youth Week (QYW) grant funding be successful, you will be required to:</w:t>
      </w:r>
    </w:p>
    <w:p w:rsidR="00EB784E" w:rsidRDefault="00EB784E" w:rsidP="00EB784E">
      <w:pPr>
        <w:pStyle w:val="StyleArial11ptBoldBlackLeft0mmHanging85mmAf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46B4">
        <w:rPr>
          <w:rFonts w:ascii="Arial" w:hAnsi="Arial" w:cs="Arial"/>
          <w:sz w:val="22"/>
          <w:szCs w:val="22"/>
        </w:rPr>
        <w:t>Enter into a service agreement with the Department of Child Safety, Youth and Women before receiving 20</w:t>
      </w:r>
      <w:r w:rsidR="009B3B4B" w:rsidRPr="005D46B4">
        <w:rPr>
          <w:rFonts w:ascii="Arial" w:hAnsi="Arial" w:cs="Arial"/>
          <w:sz w:val="22"/>
          <w:szCs w:val="22"/>
        </w:rPr>
        <w:t>20</w:t>
      </w:r>
      <w:r w:rsidRPr="005D46B4">
        <w:rPr>
          <w:rFonts w:ascii="Arial" w:hAnsi="Arial" w:cs="Arial"/>
          <w:sz w:val="22"/>
          <w:szCs w:val="22"/>
        </w:rPr>
        <w:t xml:space="preserve"> QYW grant funding.</w:t>
      </w:r>
    </w:p>
    <w:p w:rsidR="002964F9" w:rsidRPr="002964F9" w:rsidRDefault="002964F9" w:rsidP="002964F9">
      <w:pPr>
        <w:pStyle w:val="ListParagraph"/>
        <w:numPr>
          <w:ilvl w:val="0"/>
          <w:numId w:val="24"/>
        </w:numPr>
        <w:autoSpaceDE w:val="0"/>
        <w:autoSpaceDN w:val="0"/>
        <w:adjustRightInd w:val="0"/>
        <w:contextualSpacing w:val="0"/>
        <w:rPr>
          <w:rFonts w:cs="Arial"/>
        </w:rPr>
      </w:pPr>
      <w:r>
        <w:rPr>
          <w:rFonts w:cs="Arial"/>
        </w:rPr>
        <w:t>Provide</w:t>
      </w:r>
      <w:r w:rsidRPr="00794904">
        <w:rPr>
          <w:rFonts w:cs="Arial"/>
        </w:rPr>
        <w:t xml:space="preserve"> a certificate of currency for insurance prior to funds being released. At a minimum, applicants must hold public liability insurance to the value of at least $10 million.  </w:t>
      </w:r>
    </w:p>
    <w:p w:rsidR="00EB784E" w:rsidRPr="005D46B4" w:rsidRDefault="00EB784E" w:rsidP="00EB784E">
      <w:pPr>
        <w:pStyle w:val="StyleArial11ptBoldBlackLeft0mmHanging85mmAf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46B4">
        <w:rPr>
          <w:rFonts w:ascii="Arial" w:hAnsi="Arial" w:cs="Arial"/>
          <w:sz w:val="22"/>
          <w:szCs w:val="22"/>
        </w:rPr>
        <w:t>Acknowledge the funding source on any printed or promotional material relating to the event, project or activity, including websites.</w:t>
      </w:r>
    </w:p>
    <w:p w:rsidR="00EB784E" w:rsidRPr="005D46B4" w:rsidRDefault="00EB784E" w:rsidP="00EB784E">
      <w:pPr>
        <w:pStyle w:val="StyleArial11ptBoldBlackLeft0mmHanging85mmAf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46B4">
        <w:rPr>
          <w:rFonts w:ascii="Arial" w:hAnsi="Arial" w:cs="Arial"/>
          <w:sz w:val="22"/>
          <w:szCs w:val="22"/>
        </w:rPr>
        <w:t>Contribute to the Department of Child Safety, Youth and Women broader QYW campaign message through supporting promotional resources.</w:t>
      </w:r>
    </w:p>
    <w:p w:rsidR="00EB784E" w:rsidRPr="005D46B4" w:rsidRDefault="00EB784E" w:rsidP="00EB784E">
      <w:pPr>
        <w:pStyle w:val="StyleArial11ptBoldBlackLeft0mmHanging85mmAf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D46B4">
        <w:rPr>
          <w:rFonts w:ascii="Arial" w:hAnsi="Arial" w:cs="Arial"/>
          <w:sz w:val="22"/>
          <w:szCs w:val="22"/>
        </w:rPr>
        <w:t>Following the delivery of the funded event, project or activity:</w:t>
      </w:r>
    </w:p>
    <w:p w:rsidR="00EB784E" w:rsidRPr="005D46B4" w:rsidRDefault="00EB784E" w:rsidP="00EB784E">
      <w:pPr>
        <w:pStyle w:val="StyleArial11ptBoldBlackLeft0mmHanging85mmAft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r w:rsidRPr="005D46B4">
        <w:rPr>
          <w:rFonts w:ascii="Arial" w:hAnsi="Arial" w:cs="Arial"/>
          <w:sz w:val="22"/>
          <w:szCs w:val="22"/>
        </w:rPr>
        <w:t xml:space="preserve">complete an activity report outlining the activity and outcomes achieved; </w:t>
      </w:r>
      <w:r w:rsidRPr="005D46B4">
        <w:rPr>
          <w:rFonts w:ascii="Arial" w:hAnsi="Arial" w:cs="Arial"/>
          <w:b/>
          <w:sz w:val="22"/>
          <w:szCs w:val="22"/>
        </w:rPr>
        <w:t>AND</w:t>
      </w:r>
    </w:p>
    <w:p w:rsidR="00EB784E" w:rsidRPr="00C87E9C" w:rsidRDefault="00EB784E" w:rsidP="00EB784E">
      <w:pPr>
        <w:pStyle w:val="StyleArial11ptBoldBlackLeft0mmHanging85mmAft"/>
        <w:numPr>
          <w:ilvl w:val="1"/>
          <w:numId w:val="24"/>
        </w:numPr>
        <w:rPr>
          <w:rFonts w:ascii="Arial" w:hAnsi="Arial" w:cs="Arial"/>
          <w:sz w:val="22"/>
          <w:szCs w:val="22"/>
        </w:rPr>
      </w:pPr>
      <w:proofErr w:type="gramStart"/>
      <w:r w:rsidRPr="005D46B4">
        <w:rPr>
          <w:rFonts w:ascii="Arial" w:hAnsi="Arial" w:cs="Arial"/>
          <w:sz w:val="22"/>
          <w:szCs w:val="22"/>
        </w:rPr>
        <w:t>provide</w:t>
      </w:r>
      <w:proofErr w:type="gramEnd"/>
      <w:r w:rsidRPr="005D46B4">
        <w:rPr>
          <w:rFonts w:ascii="Arial" w:hAnsi="Arial" w:cs="Arial"/>
          <w:sz w:val="22"/>
          <w:szCs w:val="22"/>
        </w:rPr>
        <w:t xml:space="preserve"> video, photographs and/or audio files to the Department of Child Safety, Youth and Women. You must </w:t>
      </w:r>
      <w:r w:rsidR="006C2F59" w:rsidRPr="005D46B4">
        <w:rPr>
          <w:rFonts w:ascii="Arial" w:hAnsi="Arial" w:cs="Arial"/>
          <w:sz w:val="22"/>
          <w:szCs w:val="22"/>
        </w:rPr>
        <w:t xml:space="preserve">confirm you have </w:t>
      </w:r>
      <w:r w:rsidRPr="005D46B4">
        <w:rPr>
          <w:rFonts w:ascii="Arial" w:hAnsi="Arial" w:cs="Arial"/>
          <w:sz w:val="22"/>
          <w:szCs w:val="22"/>
        </w:rPr>
        <w:t>obtain</w:t>
      </w:r>
      <w:r w:rsidR="006C2F59" w:rsidRPr="005D46B4">
        <w:rPr>
          <w:rFonts w:ascii="Arial" w:hAnsi="Arial" w:cs="Arial"/>
          <w:sz w:val="22"/>
          <w:szCs w:val="22"/>
        </w:rPr>
        <w:t>ed</w:t>
      </w:r>
      <w:r w:rsidRPr="005D46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consent from people in the video, photo or audio to share the material</w:t>
      </w:r>
      <w:r w:rsidRPr="00C87E9C">
        <w:rPr>
          <w:rFonts w:ascii="Arial" w:hAnsi="Arial" w:cs="Arial"/>
          <w:sz w:val="22"/>
          <w:szCs w:val="22"/>
        </w:rPr>
        <w:t>.</w:t>
      </w:r>
    </w:p>
    <w:p w:rsidR="00EB784E" w:rsidRPr="00C87E9C" w:rsidRDefault="00EB784E" w:rsidP="00EB784E">
      <w:pPr>
        <w:pStyle w:val="StyleArial11ptBoldBlackLeft0mmHanging85mmAf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gramStart"/>
      <w:r w:rsidRPr="00C87E9C">
        <w:rPr>
          <w:rFonts w:ascii="Arial" w:hAnsi="Arial" w:cs="Arial"/>
          <w:sz w:val="22"/>
          <w:szCs w:val="22"/>
        </w:rPr>
        <w:t>comply</w:t>
      </w:r>
      <w:proofErr w:type="gramEnd"/>
      <w:r w:rsidRPr="00C87E9C">
        <w:rPr>
          <w:rFonts w:ascii="Arial" w:hAnsi="Arial" w:cs="Arial"/>
          <w:sz w:val="22"/>
          <w:szCs w:val="22"/>
        </w:rPr>
        <w:t xml:space="preserve"> with the </w:t>
      </w:r>
      <w:r w:rsidRPr="00C87E9C">
        <w:rPr>
          <w:rFonts w:ascii="Arial" w:hAnsi="Arial" w:cs="Arial"/>
          <w:i/>
          <w:iCs/>
          <w:sz w:val="22"/>
          <w:szCs w:val="22"/>
        </w:rPr>
        <w:t>Community Services Act 2007.</w:t>
      </w:r>
    </w:p>
    <w:p w:rsidR="00EB784E" w:rsidRDefault="00EB784E" w:rsidP="005D46B4">
      <w:pPr>
        <w:pStyle w:val="Heading1"/>
      </w:pPr>
      <w:bookmarkStart w:id="5" w:name="_Toc523138075"/>
      <w:r>
        <w:lastRenderedPageBreak/>
        <w:t>Important budget information</w:t>
      </w:r>
      <w:bookmarkEnd w:id="5"/>
    </w:p>
    <w:p w:rsidR="00EB784E" w:rsidRPr="009B0031" w:rsidRDefault="00EB784E" w:rsidP="00EB784E">
      <w:r w:rsidRPr="009B0031">
        <w:t xml:space="preserve">When developing the budget for your proposed </w:t>
      </w:r>
      <w:r w:rsidR="00801F91">
        <w:t>project</w:t>
      </w:r>
      <w:r w:rsidRPr="009B0031">
        <w:t xml:space="preserve"> </w:t>
      </w:r>
      <w:r>
        <w:t>think about</w:t>
      </w:r>
      <w:r w:rsidRPr="009B0031">
        <w:t xml:space="preserve"> the following:</w:t>
      </w:r>
    </w:p>
    <w:p w:rsidR="001737AD" w:rsidRDefault="00EB784E" w:rsidP="001737AD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357"/>
        <w:rPr>
          <w:rFonts w:cs="Arial"/>
          <w:szCs w:val="22"/>
        </w:rPr>
      </w:pPr>
      <w:r w:rsidRPr="009B0031">
        <w:rPr>
          <w:rFonts w:cs="Arial"/>
          <w:szCs w:val="22"/>
        </w:rPr>
        <w:t xml:space="preserve">The maximum </w:t>
      </w:r>
      <w:r w:rsidR="003A239C">
        <w:rPr>
          <w:rFonts w:cs="Arial"/>
          <w:szCs w:val="22"/>
        </w:rPr>
        <w:t xml:space="preserve">one-off grant </w:t>
      </w:r>
      <w:r w:rsidRPr="009B0031">
        <w:rPr>
          <w:rFonts w:cs="Arial"/>
          <w:szCs w:val="22"/>
        </w:rPr>
        <w:t xml:space="preserve">amount </w:t>
      </w:r>
      <w:r w:rsidRPr="00DA09F7">
        <w:rPr>
          <w:rFonts w:cs="Arial"/>
          <w:szCs w:val="22"/>
        </w:rPr>
        <w:t xml:space="preserve">available is </w:t>
      </w:r>
      <w:r w:rsidRPr="00341FF3">
        <w:rPr>
          <w:rFonts w:cs="Arial"/>
          <w:b/>
          <w:szCs w:val="22"/>
        </w:rPr>
        <w:t>$</w:t>
      </w:r>
      <w:r>
        <w:rPr>
          <w:rFonts w:cs="Arial"/>
          <w:b/>
          <w:szCs w:val="22"/>
        </w:rPr>
        <w:t>2</w:t>
      </w:r>
      <w:r w:rsidRPr="00341FF3">
        <w:rPr>
          <w:rFonts w:cs="Arial"/>
          <w:b/>
          <w:szCs w:val="22"/>
        </w:rPr>
        <w:t xml:space="preserve">,000 per </w:t>
      </w:r>
      <w:r w:rsidR="00801F91">
        <w:rPr>
          <w:rFonts w:cs="Arial"/>
          <w:b/>
          <w:szCs w:val="22"/>
        </w:rPr>
        <w:t>project</w:t>
      </w:r>
      <w:r w:rsidRPr="00DA09F7">
        <w:rPr>
          <w:rFonts w:cs="Arial"/>
          <w:szCs w:val="22"/>
        </w:rPr>
        <w:t>. Applicants</w:t>
      </w:r>
      <w:r w:rsidRPr="009B0031">
        <w:rPr>
          <w:rFonts w:cs="Arial"/>
          <w:szCs w:val="22"/>
        </w:rPr>
        <w:t xml:space="preserve"> are encouraged to supplement their budget with in-kind contributions and/or corporate or business </w:t>
      </w:r>
      <w:r w:rsidRPr="006A00DA">
        <w:rPr>
          <w:rFonts w:cs="Arial"/>
          <w:szCs w:val="22"/>
        </w:rPr>
        <w:t xml:space="preserve">sponsorship. </w:t>
      </w:r>
    </w:p>
    <w:p w:rsidR="0051138B" w:rsidRPr="001737AD" w:rsidRDefault="0051138B" w:rsidP="001737AD">
      <w:pPr>
        <w:numPr>
          <w:ilvl w:val="0"/>
          <w:numId w:val="25"/>
        </w:numPr>
        <w:autoSpaceDE w:val="0"/>
        <w:autoSpaceDN w:val="0"/>
        <w:adjustRightInd w:val="0"/>
        <w:spacing w:before="120"/>
        <w:ind w:hanging="357"/>
        <w:rPr>
          <w:rFonts w:cs="Arial"/>
          <w:szCs w:val="22"/>
        </w:rPr>
      </w:pPr>
      <w:r>
        <w:rPr>
          <w:rFonts w:cs="Arial"/>
          <w:szCs w:val="22"/>
        </w:rPr>
        <w:t>There are conditions on the maximum allocation of funds to particular items (see What Projects Will Not Be Funded)</w:t>
      </w:r>
    </w:p>
    <w:p w:rsidR="009F747F" w:rsidRDefault="009F747F" w:rsidP="005D46B4">
      <w:pPr>
        <w:pStyle w:val="Heading1"/>
      </w:pPr>
      <w:bookmarkStart w:id="6" w:name="_Toc523138076"/>
      <w:r>
        <w:t>Timeframes</w:t>
      </w:r>
      <w:bookmarkEnd w:id="6"/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F747F" w:rsidTr="00ED43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F747F" w:rsidRDefault="009F747F" w:rsidP="009F747F">
            <w:r>
              <w:t>Applications close</w:t>
            </w:r>
          </w:p>
        </w:tc>
        <w:tc>
          <w:tcPr>
            <w:tcW w:w="4814" w:type="dxa"/>
          </w:tcPr>
          <w:p w:rsidR="009F747F" w:rsidRPr="00ED4364" w:rsidRDefault="0051138B" w:rsidP="00FA0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D4364">
              <w:rPr>
                <w:b w:val="0"/>
              </w:rPr>
              <w:t>Midnight</w:t>
            </w:r>
            <w:r w:rsidR="00F46095" w:rsidRPr="00ED4364">
              <w:rPr>
                <w:b w:val="0"/>
              </w:rPr>
              <w:t xml:space="preserve"> </w:t>
            </w:r>
            <w:r w:rsidR="00FA0C00">
              <w:rPr>
                <w:b w:val="0"/>
              </w:rPr>
              <w:t>15 December</w:t>
            </w:r>
            <w:r w:rsidR="00250986" w:rsidRPr="00ED4364">
              <w:rPr>
                <w:b w:val="0"/>
              </w:rPr>
              <w:t xml:space="preserve"> 201</w:t>
            </w:r>
            <w:r w:rsidR="00BA2154" w:rsidRPr="00ED4364">
              <w:rPr>
                <w:b w:val="0"/>
              </w:rPr>
              <w:t>9</w:t>
            </w:r>
          </w:p>
        </w:tc>
      </w:tr>
      <w:tr w:rsidR="009F747F" w:rsidTr="00ED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F747F" w:rsidRDefault="009F747F" w:rsidP="009F747F">
            <w:r>
              <w:t>Assessment</w:t>
            </w:r>
          </w:p>
        </w:tc>
        <w:tc>
          <w:tcPr>
            <w:tcW w:w="4814" w:type="dxa"/>
          </w:tcPr>
          <w:p w:rsidR="009F747F" w:rsidRDefault="00FA0C00" w:rsidP="009F7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  <w:r w:rsidR="00BA2154">
              <w:t xml:space="preserve"> 2019</w:t>
            </w:r>
          </w:p>
        </w:tc>
      </w:tr>
      <w:tr w:rsidR="009F747F" w:rsidTr="00ED43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F747F" w:rsidRDefault="009F747F" w:rsidP="009F747F">
            <w:r>
              <w:t>Applicants notified of outcome</w:t>
            </w:r>
          </w:p>
        </w:tc>
        <w:tc>
          <w:tcPr>
            <w:tcW w:w="4814" w:type="dxa"/>
          </w:tcPr>
          <w:p w:rsidR="009F747F" w:rsidRDefault="006E3E04" w:rsidP="006E3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  <w:r w:rsidR="00624669">
              <w:t xml:space="preserve"> 20</w:t>
            </w:r>
            <w:r>
              <w:t>20</w:t>
            </w:r>
          </w:p>
        </w:tc>
      </w:tr>
      <w:tr w:rsidR="009F747F" w:rsidTr="00ED43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:rsidR="009F747F" w:rsidRDefault="009F747F" w:rsidP="009F747F">
            <w:r>
              <w:t>Events/projects/activities to be held</w:t>
            </w:r>
          </w:p>
        </w:tc>
        <w:tc>
          <w:tcPr>
            <w:tcW w:w="4814" w:type="dxa"/>
          </w:tcPr>
          <w:p w:rsidR="009F747F" w:rsidRDefault="00BA2154" w:rsidP="00BA2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1 - 9</w:t>
            </w:r>
            <w:r w:rsidR="009F747F">
              <w:t xml:space="preserve"> April 20</w:t>
            </w:r>
            <w:r>
              <w:t>20</w:t>
            </w:r>
          </w:p>
        </w:tc>
      </w:tr>
    </w:tbl>
    <w:p w:rsidR="009F747F" w:rsidRPr="009F747F" w:rsidRDefault="009F747F" w:rsidP="005D46B4">
      <w:pPr>
        <w:pStyle w:val="Heading1"/>
      </w:pPr>
      <w:bookmarkStart w:id="7" w:name="_Toc523138077"/>
      <w:r>
        <w:t>How to apply</w:t>
      </w:r>
      <w:bookmarkEnd w:id="7"/>
    </w:p>
    <w:p w:rsidR="00EB784E" w:rsidRPr="00C87E9C" w:rsidRDefault="00EB784E" w:rsidP="00EB784E">
      <w:pPr>
        <w:rPr>
          <w:rFonts w:cs="Arial"/>
          <w:szCs w:val="22"/>
        </w:rPr>
      </w:pPr>
      <w:r w:rsidRPr="00C87E9C">
        <w:rPr>
          <w:rFonts w:cs="Arial"/>
          <w:szCs w:val="22"/>
        </w:rPr>
        <w:t xml:space="preserve">All applications must be submitted electronically through the SmartyGrants website at </w:t>
      </w:r>
      <w:hyperlink r:id="rId18" w:history="1">
        <w:r w:rsidR="00B33A0F" w:rsidRPr="00233C80">
          <w:rPr>
            <w:rStyle w:val="Hyperlink"/>
            <w:rFonts w:cs="Arial"/>
            <w:szCs w:val="22"/>
          </w:rPr>
          <w:t>https://csyw.smartygrants.com.au/qyw20</w:t>
        </w:r>
      </w:hyperlink>
      <w:r w:rsidR="00B33A0F">
        <w:rPr>
          <w:rFonts w:cs="Arial"/>
          <w:szCs w:val="22"/>
        </w:rPr>
        <w:t xml:space="preserve"> </w:t>
      </w:r>
    </w:p>
    <w:p w:rsidR="005D46B4" w:rsidRDefault="005D46B4" w:rsidP="00EB784E">
      <w:pPr>
        <w:rPr>
          <w:b/>
        </w:rPr>
      </w:pPr>
    </w:p>
    <w:p w:rsidR="00EB784E" w:rsidRPr="00D75C81" w:rsidRDefault="00EB784E" w:rsidP="00EB784E">
      <w:pPr>
        <w:rPr>
          <w:b/>
        </w:rPr>
      </w:pPr>
      <w:r w:rsidRPr="00D75C81">
        <w:rPr>
          <w:b/>
        </w:rPr>
        <w:t>Please note:</w:t>
      </w:r>
    </w:p>
    <w:p w:rsidR="00EB784E" w:rsidRPr="00794904" w:rsidRDefault="00EB784E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 w:rsidRPr="00794904">
        <w:rPr>
          <w:rFonts w:cs="Arial"/>
        </w:rPr>
        <w:t>A separate application must be submitted for</w:t>
      </w:r>
      <w:r w:rsidRPr="00794904">
        <w:rPr>
          <w:rFonts w:cs="Arial"/>
          <w:b/>
        </w:rPr>
        <w:t xml:space="preserve"> each</w:t>
      </w:r>
      <w:r w:rsidRPr="00794904">
        <w:rPr>
          <w:rFonts w:cs="Arial"/>
        </w:rPr>
        <w:t xml:space="preserve"> proposed event, project or activity.</w:t>
      </w:r>
    </w:p>
    <w:p w:rsidR="00EB784E" w:rsidRPr="00794904" w:rsidRDefault="00EB784E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 w:rsidRPr="00794904">
        <w:rPr>
          <w:rFonts w:cs="Arial"/>
        </w:rPr>
        <w:t xml:space="preserve">Late applications may be accepted under </w:t>
      </w:r>
      <w:r w:rsidRPr="00794904">
        <w:rPr>
          <w:rFonts w:cs="Arial"/>
          <w:b/>
        </w:rPr>
        <w:t>exceptional</w:t>
      </w:r>
      <w:r w:rsidRPr="00794904">
        <w:rPr>
          <w:rFonts w:cs="Arial"/>
        </w:rPr>
        <w:t xml:space="preserve"> circumstances only, and only with prior written approval from </w:t>
      </w:r>
      <w:r>
        <w:rPr>
          <w:rFonts w:cs="Arial"/>
        </w:rPr>
        <w:t>the Department of Child Safety, Youth and Women</w:t>
      </w:r>
      <w:r w:rsidRPr="00794904">
        <w:rPr>
          <w:rFonts w:cs="Arial"/>
        </w:rPr>
        <w:t>.</w:t>
      </w:r>
    </w:p>
    <w:p w:rsidR="00EB784E" w:rsidRDefault="00EB784E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 w:rsidRPr="00794904">
        <w:rPr>
          <w:rFonts w:cs="Arial"/>
        </w:rPr>
        <w:t>Email applications will not be accepted.</w:t>
      </w:r>
    </w:p>
    <w:p w:rsidR="00AF08A2" w:rsidRPr="00794904" w:rsidRDefault="00AF08A2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>
        <w:rPr>
          <w:rFonts w:cs="Arial"/>
        </w:rPr>
        <w:t>Applications under an auspice arrangement must be submitted by the auspice organisation.</w:t>
      </w:r>
    </w:p>
    <w:p w:rsidR="00EB784E" w:rsidRDefault="00EB784E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 w:rsidRPr="00794904">
        <w:rPr>
          <w:rFonts w:cs="Arial"/>
        </w:rPr>
        <w:t xml:space="preserve">Applications that are incomplete after the closing date will not be assessed. </w:t>
      </w:r>
    </w:p>
    <w:p w:rsidR="00271346" w:rsidRPr="003A239C" w:rsidRDefault="00271346" w:rsidP="00EB784E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cs="Arial"/>
        </w:rPr>
      </w:pPr>
      <w:r>
        <w:rPr>
          <w:rFonts w:cs="Arial"/>
        </w:rPr>
        <w:t>Letters of support from local organisations, young people, Aboriginal and Torres Strait Islander Elders and local Members of Parliament are welcome and can be attached to your application.</w:t>
      </w:r>
    </w:p>
    <w:p w:rsidR="00EB784E" w:rsidRDefault="00EB784E" w:rsidP="005D46B4">
      <w:pPr>
        <w:pStyle w:val="Heading1"/>
      </w:pPr>
      <w:bookmarkStart w:id="8" w:name="_Toc523138078"/>
      <w:r>
        <w:t>Contact details</w:t>
      </w:r>
      <w:bookmarkEnd w:id="8"/>
    </w:p>
    <w:p w:rsidR="00EB784E" w:rsidRDefault="00EB784E" w:rsidP="00EB784E">
      <w:r>
        <w:t>All enquiries regarding the 20</w:t>
      </w:r>
      <w:r w:rsidR="003A239C">
        <w:t>20</w:t>
      </w:r>
      <w:r>
        <w:t xml:space="preserve"> Queensland Youth Week grant round should be directed to the Office for Youth between 8.30am to 4.30pm Monday to Friday (excluding public holidays) via:</w:t>
      </w:r>
    </w:p>
    <w:p w:rsidR="005D46B4" w:rsidRDefault="005D46B4" w:rsidP="008422C9">
      <w:pPr>
        <w:jc w:val="center"/>
        <w:rPr>
          <w:b/>
        </w:rPr>
      </w:pPr>
    </w:p>
    <w:p w:rsidR="005D46B4" w:rsidRDefault="00EB784E" w:rsidP="001737AD">
      <w:pPr>
        <w:jc w:val="center"/>
      </w:pPr>
      <w:r w:rsidRPr="008422C9">
        <w:rPr>
          <w:b/>
        </w:rPr>
        <w:t>Phone:</w:t>
      </w:r>
      <w:r>
        <w:t xml:space="preserve"> 07 </w:t>
      </w:r>
      <w:r w:rsidR="00276BC8">
        <w:t>3097 6451</w:t>
      </w:r>
      <w:r w:rsidR="003A239C">
        <w:tab/>
      </w:r>
      <w:r w:rsidR="003A239C">
        <w:tab/>
        <w:t>or</w:t>
      </w:r>
      <w:r w:rsidR="003A239C">
        <w:tab/>
      </w:r>
      <w:r w:rsidRPr="008422C9">
        <w:rPr>
          <w:b/>
        </w:rPr>
        <w:t>Email:</w:t>
      </w:r>
      <w:r>
        <w:t xml:space="preserve"> </w:t>
      </w:r>
      <w:hyperlink r:id="rId19" w:history="1">
        <w:r w:rsidR="000519D9" w:rsidRPr="005C6015">
          <w:rPr>
            <w:rStyle w:val="Hyperlink"/>
          </w:rPr>
          <w:t>qyw@csyw.qld.gov.au</w:t>
        </w:r>
      </w:hyperlink>
    </w:p>
    <w:p w:rsidR="00EB784E" w:rsidRPr="009F747F" w:rsidRDefault="00EB784E" w:rsidP="003A239C">
      <w:pPr>
        <w:spacing w:before="120"/>
      </w:pPr>
      <w:r>
        <w:t>Contact officers cannot provide advice on individual applications.</w:t>
      </w:r>
    </w:p>
    <w:p w:rsidR="009F747F" w:rsidRPr="009F747F" w:rsidRDefault="003F1F3B" w:rsidP="009F747F">
      <w:pPr>
        <w:rPr>
          <w:lang w:val="en-US"/>
        </w:rPr>
      </w:pPr>
      <w:r w:rsidRPr="00B33A0F">
        <w:rPr>
          <w:noProof/>
          <w:sz w:val="44"/>
          <w:szCs w:val="44"/>
        </w:rPr>
        <w:drawing>
          <wp:anchor distT="0" distB="0" distL="114300" distR="114300" simplePos="0" relativeHeight="251689984" behindDoc="0" locked="0" layoutInCell="1" allowOverlap="1" wp14:anchorId="65797846" wp14:editId="0007FF9B">
            <wp:simplePos x="0" y="0"/>
            <wp:positionH relativeFrom="column">
              <wp:posOffset>2455848</wp:posOffset>
            </wp:positionH>
            <wp:positionV relativeFrom="paragraph">
              <wp:posOffset>193040</wp:posOffset>
            </wp:positionV>
            <wp:extent cx="1054940" cy="12655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EI\SEC\CE\PROGRAMS\YOUTH\3. OFY Programs\1. QYW\2018\Communication &amp; Marketing\Creative\qyw-namestyle-badge-purple.pn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40" cy="126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47F" w:rsidRPr="009F747F" w:rsidSect="00A854DB">
      <w:headerReference w:type="default" r:id="rId21"/>
      <w:footerReference w:type="default" r:id="rId22"/>
      <w:headerReference w:type="first" r:id="rId23"/>
      <w:type w:val="continuous"/>
      <w:pgSz w:w="11906" w:h="16838"/>
      <w:pgMar w:top="1276" w:right="1134" w:bottom="1701" w:left="1134" w:header="709" w:footer="44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005" w:rsidRDefault="00994005">
      <w:r>
        <w:separator/>
      </w:r>
    </w:p>
  </w:endnote>
  <w:endnote w:type="continuationSeparator" w:id="0">
    <w:p w:rsidR="00994005" w:rsidRDefault="0099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4130835"/>
      <w:docPartObj>
        <w:docPartGallery w:val="Page Numbers (Bottom of Page)"/>
        <w:docPartUnique/>
      </w:docPartObj>
    </w:sdtPr>
    <w:sdtEndPr>
      <w:rPr>
        <w:rFonts w:ascii="MetaMedium-Roman" w:hAnsi="MetaMedium-Roman"/>
        <w:noProof/>
        <w:color w:val="474C4D"/>
        <w:sz w:val="48"/>
        <w:szCs w:val="48"/>
      </w:rPr>
    </w:sdtEndPr>
    <w:sdtContent>
      <w:p w:rsidR="00C90A95" w:rsidRPr="00DA585E" w:rsidRDefault="00C90A95">
        <w:pPr>
          <w:pStyle w:val="Footer"/>
          <w:jc w:val="center"/>
          <w:rPr>
            <w:rFonts w:ascii="MetaMedium-Roman" w:hAnsi="MetaMedium-Roman"/>
            <w:color w:val="474C4D"/>
            <w:sz w:val="48"/>
            <w:szCs w:val="48"/>
          </w:rPr>
        </w:pPr>
        <w:r w:rsidRPr="00DA585E">
          <w:rPr>
            <w:rFonts w:ascii="MetaMedium-Roman" w:hAnsi="MetaMedium-Roman"/>
            <w:color w:val="474C4D"/>
            <w:sz w:val="48"/>
            <w:szCs w:val="48"/>
          </w:rPr>
          <w:fldChar w:fldCharType="begin"/>
        </w:r>
        <w:r w:rsidRPr="00DA585E">
          <w:rPr>
            <w:rFonts w:ascii="MetaMedium-Roman" w:hAnsi="MetaMedium-Roman"/>
            <w:color w:val="474C4D"/>
            <w:sz w:val="48"/>
            <w:szCs w:val="48"/>
          </w:rPr>
          <w:instrText xml:space="preserve"> PAGE   \* MERGEFORMAT </w:instrText>
        </w:r>
        <w:r w:rsidRPr="00DA585E">
          <w:rPr>
            <w:rFonts w:ascii="MetaMedium-Roman" w:hAnsi="MetaMedium-Roman"/>
            <w:color w:val="474C4D"/>
            <w:sz w:val="48"/>
            <w:szCs w:val="48"/>
          </w:rPr>
          <w:fldChar w:fldCharType="separate"/>
        </w:r>
        <w:r w:rsidR="00CE38B9">
          <w:rPr>
            <w:rFonts w:ascii="MetaMedium-Roman" w:hAnsi="MetaMedium-Roman"/>
            <w:noProof/>
            <w:color w:val="474C4D"/>
            <w:sz w:val="48"/>
            <w:szCs w:val="48"/>
          </w:rPr>
          <w:t>4</w:t>
        </w:r>
        <w:r w:rsidRPr="00DA585E">
          <w:rPr>
            <w:rFonts w:ascii="MetaMedium-Roman" w:hAnsi="MetaMedium-Roman"/>
            <w:noProof/>
            <w:color w:val="474C4D"/>
            <w:sz w:val="48"/>
            <w:szCs w:val="48"/>
          </w:rPr>
          <w:fldChar w:fldCharType="end"/>
        </w:r>
      </w:p>
    </w:sdtContent>
  </w:sdt>
  <w:p w:rsidR="009F747F" w:rsidRDefault="009F7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005" w:rsidRDefault="00994005">
      <w:r>
        <w:separator/>
      </w:r>
    </w:p>
  </w:footnote>
  <w:footnote w:type="continuationSeparator" w:id="0">
    <w:p w:rsidR="00994005" w:rsidRDefault="0099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391" w:rsidRDefault="00C90A95">
    <w:pPr>
      <w:pStyle w:val="Header"/>
    </w:pPr>
    <w:r>
      <w:rPr>
        <w:noProof/>
      </w:rPr>
      <w:drawing>
        <wp:anchor distT="0" distB="0" distL="114300" distR="114300" simplePos="0" relativeHeight="251664383" behindDoc="1" locked="1" layoutInCell="1" allowOverlap="1" wp14:anchorId="72D64E67" wp14:editId="228AC8EB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04125" cy="10741660"/>
          <wp:effectExtent l="0" t="0" r="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SYW Factsheet Port A4_OCT18_v2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1074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47F" w:rsidRDefault="00FC734F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57135" cy="1067689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SYW Factsheet Port A4_OCT18_v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23.25pt" o:bullet="t">
        <v:imagedata r:id="rId1" o:title="tick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1046D"/>
    <w:multiLevelType w:val="hybridMultilevel"/>
    <w:tmpl w:val="015C6B6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37D80"/>
    <w:multiLevelType w:val="hybridMultilevel"/>
    <w:tmpl w:val="EABA8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A77DD"/>
    <w:multiLevelType w:val="hybridMultilevel"/>
    <w:tmpl w:val="69C2CED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D4DF1"/>
    <w:multiLevelType w:val="hybridMultilevel"/>
    <w:tmpl w:val="96C0C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25F"/>
    <w:multiLevelType w:val="hybridMultilevel"/>
    <w:tmpl w:val="B6A0B8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C7222"/>
    <w:multiLevelType w:val="hybridMultilevel"/>
    <w:tmpl w:val="C99C07C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674E"/>
    <w:multiLevelType w:val="hybridMultilevel"/>
    <w:tmpl w:val="CBDC5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12D19"/>
    <w:multiLevelType w:val="hybridMultilevel"/>
    <w:tmpl w:val="B2A2A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327F48"/>
    <w:multiLevelType w:val="hybridMultilevel"/>
    <w:tmpl w:val="81680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2F438B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B516C1"/>
    <w:multiLevelType w:val="hybridMultilevel"/>
    <w:tmpl w:val="2F8C96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C92D58"/>
    <w:multiLevelType w:val="hybridMultilevel"/>
    <w:tmpl w:val="40682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722A"/>
    <w:multiLevelType w:val="hybridMultilevel"/>
    <w:tmpl w:val="589E12AA"/>
    <w:lvl w:ilvl="0" w:tplc="28B0727C">
      <w:start w:val="1"/>
      <w:numFmt w:val="bullet"/>
      <w:pStyle w:val="StyleArial11ptBoldBlackLeft0mmHanging85mmAf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A1206"/>
    <w:multiLevelType w:val="hybridMultilevel"/>
    <w:tmpl w:val="4F5AC1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21B2E"/>
    <w:multiLevelType w:val="hybridMultilevel"/>
    <w:tmpl w:val="CF6CE944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8265E84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1022977"/>
    <w:multiLevelType w:val="hybridMultilevel"/>
    <w:tmpl w:val="B2A2A0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A2203"/>
    <w:multiLevelType w:val="hybridMultilevel"/>
    <w:tmpl w:val="397479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96883"/>
    <w:multiLevelType w:val="hybridMultilevel"/>
    <w:tmpl w:val="79BA6B2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A02D2"/>
    <w:multiLevelType w:val="hybridMultilevel"/>
    <w:tmpl w:val="F69EB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270846"/>
    <w:multiLevelType w:val="multilevel"/>
    <w:tmpl w:val="133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012FAE"/>
    <w:multiLevelType w:val="hybridMultilevel"/>
    <w:tmpl w:val="D780F6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B39BF"/>
    <w:multiLevelType w:val="hybridMultilevel"/>
    <w:tmpl w:val="877AE64E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ED97286"/>
    <w:multiLevelType w:val="hybridMultilevel"/>
    <w:tmpl w:val="973437A2"/>
    <w:lvl w:ilvl="0" w:tplc="FE103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0A74079"/>
    <w:multiLevelType w:val="hybridMultilevel"/>
    <w:tmpl w:val="3F16C0B6"/>
    <w:lvl w:ilvl="0" w:tplc="98265E84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35E3"/>
    <w:multiLevelType w:val="hybridMultilevel"/>
    <w:tmpl w:val="3A9E3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3FCC"/>
    <w:multiLevelType w:val="hybridMultilevel"/>
    <w:tmpl w:val="740685D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85150B"/>
    <w:multiLevelType w:val="hybridMultilevel"/>
    <w:tmpl w:val="D38AEEEE"/>
    <w:lvl w:ilvl="0" w:tplc="92F438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F69E5"/>
    <w:multiLevelType w:val="hybridMultilevel"/>
    <w:tmpl w:val="643818A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B810D7"/>
    <w:multiLevelType w:val="hybridMultilevel"/>
    <w:tmpl w:val="71C87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D55EE"/>
    <w:multiLevelType w:val="hybridMultilevel"/>
    <w:tmpl w:val="48DEFC0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E0B0C"/>
    <w:multiLevelType w:val="hybridMultilevel"/>
    <w:tmpl w:val="D590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8"/>
  </w:num>
  <w:num w:numId="5">
    <w:abstractNumId w:val="2"/>
  </w:num>
  <w:num w:numId="6">
    <w:abstractNumId w:val="10"/>
  </w:num>
  <w:num w:numId="7">
    <w:abstractNumId w:val="15"/>
  </w:num>
  <w:num w:numId="8">
    <w:abstractNumId w:val="25"/>
  </w:num>
  <w:num w:numId="9">
    <w:abstractNumId w:val="20"/>
  </w:num>
  <w:num w:numId="10">
    <w:abstractNumId w:val="3"/>
  </w:num>
  <w:num w:numId="11">
    <w:abstractNumId w:val="1"/>
  </w:num>
  <w:num w:numId="12">
    <w:abstractNumId w:val="27"/>
  </w:num>
  <w:num w:numId="13">
    <w:abstractNumId w:val="26"/>
  </w:num>
  <w:num w:numId="14">
    <w:abstractNumId w:val="24"/>
  </w:num>
  <w:num w:numId="15">
    <w:abstractNumId w:val="7"/>
  </w:num>
  <w:num w:numId="16">
    <w:abstractNumId w:val="11"/>
  </w:num>
  <w:num w:numId="17">
    <w:abstractNumId w:val="9"/>
  </w:num>
  <w:num w:numId="18">
    <w:abstractNumId w:val="4"/>
  </w:num>
  <w:num w:numId="19">
    <w:abstractNumId w:val="16"/>
  </w:num>
  <w:num w:numId="20">
    <w:abstractNumId w:val="0"/>
  </w:num>
  <w:num w:numId="21">
    <w:abstractNumId w:val="12"/>
  </w:num>
  <w:num w:numId="22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9"/>
  </w:num>
  <w:num w:numId="25">
    <w:abstractNumId w:val="21"/>
  </w:num>
  <w:num w:numId="26">
    <w:abstractNumId w:val="22"/>
  </w:num>
  <w:num w:numId="27">
    <w:abstractNumId w:val="14"/>
  </w:num>
  <w:num w:numId="28">
    <w:abstractNumId w:val="30"/>
  </w:num>
  <w:num w:numId="29">
    <w:abstractNumId w:val="23"/>
  </w:num>
  <w:num w:numId="30">
    <w:abstractNumId w:val="17"/>
  </w:num>
  <w:num w:numId="31">
    <w:abstractNumId w:val="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4CF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1897"/>
    <w:rsid w:val="000442EB"/>
    <w:rsid w:val="000519D9"/>
    <w:rsid w:val="000528FC"/>
    <w:rsid w:val="00053E8F"/>
    <w:rsid w:val="00053F80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C72DE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4281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37AB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932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0FE7"/>
    <w:rsid w:val="001731B9"/>
    <w:rsid w:val="001735DD"/>
    <w:rsid w:val="001737A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0986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346"/>
    <w:rsid w:val="00271E3F"/>
    <w:rsid w:val="0027381C"/>
    <w:rsid w:val="002755A8"/>
    <w:rsid w:val="00275AD5"/>
    <w:rsid w:val="0027697C"/>
    <w:rsid w:val="00276BC8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0F8"/>
    <w:rsid w:val="00287FAF"/>
    <w:rsid w:val="00290D88"/>
    <w:rsid w:val="0029248B"/>
    <w:rsid w:val="00293B16"/>
    <w:rsid w:val="00295094"/>
    <w:rsid w:val="0029647F"/>
    <w:rsid w:val="002964F9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11C2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E26"/>
    <w:rsid w:val="00331205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AE0"/>
    <w:rsid w:val="00371733"/>
    <w:rsid w:val="0037231E"/>
    <w:rsid w:val="003736C5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39C"/>
    <w:rsid w:val="003A2839"/>
    <w:rsid w:val="003A2B7C"/>
    <w:rsid w:val="003A360A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1F3B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23C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5E0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138B"/>
    <w:rsid w:val="00512F1F"/>
    <w:rsid w:val="00513884"/>
    <w:rsid w:val="00514BEE"/>
    <w:rsid w:val="00515009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338B"/>
    <w:rsid w:val="005458E1"/>
    <w:rsid w:val="00545C9B"/>
    <w:rsid w:val="0054609D"/>
    <w:rsid w:val="005460D0"/>
    <w:rsid w:val="00547A43"/>
    <w:rsid w:val="0055110F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D0C"/>
    <w:rsid w:val="00592779"/>
    <w:rsid w:val="00592C1A"/>
    <w:rsid w:val="005955DB"/>
    <w:rsid w:val="005A21C3"/>
    <w:rsid w:val="005A358A"/>
    <w:rsid w:val="005A4518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46B4"/>
    <w:rsid w:val="005D5996"/>
    <w:rsid w:val="005D64E0"/>
    <w:rsid w:val="005D6DBA"/>
    <w:rsid w:val="005D6F9D"/>
    <w:rsid w:val="005D7494"/>
    <w:rsid w:val="005D7565"/>
    <w:rsid w:val="005E2413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449B"/>
    <w:rsid w:val="00624669"/>
    <w:rsid w:val="006247E7"/>
    <w:rsid w:val="006250D4"/>
    <w:rsid w:val="00627C93"/>
    <w:rsid w:val="006303BF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77C16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5FE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2F59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412"/>
    <w:rsid w:val="006E171A"/>
    <w:rsid w:val="006E1BEE"/>
    <w:rsid w:val="006E2EA3"/>
    <w:rsid w:val="006E3E04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328C"/>
    <w:rsid w:val="0070605F"/>
    <w:rsid w:val="00710178"/>
    <w:rsid w:val="00713427"/>
    <w:rsid w:val="00713F81"/>
    <w:rsid w:val="007152E6"/>
    <w:rsid w:val="0071602D"/>
    <w:rsid w:val="007177B2"/>
    <w:rsid w:val="007219DC"/>
    <w:rsid w:val="007225BE"/>
    <w:rsid w:val="00724AF6"/>
    <w:rsid w:val="0073047D"/>
    <w:rsid w:val="00731F8F"/>
    <w:rsid w:val="007332B1"/>
    <w:rsid w:val="00733823"/>
    <w:rsid w:val="00735225"/>
    <w:rsid w:val="00742DC7"/>
    <w:rsid w:val="007430DB"/>
    <w:rsid w:val="0074685F"/>
    <w:rsid w:val="0075120E"/>
    <w:rsid w:val="00751BB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5076"/>
    <w:rsid w:val="007954B6"/>
    <w:rsid w:val="00795960"/>
    <w:rsid w:val="00795D10"/>
    <w:rsid w:val="00796488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1F91"/>
    <w:rsid w:val="008026D3"/>
    <w:rsid w:val="00806966"/>
    <w:rsid w:val="00806E6A"/>
    <w:rsid w:val="00811199"/>
    <w:rsid w:val="00811DC7"/>
    <w:rsid w:val="00813F77"/>
    <w:rsid w:val="0082226A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21F"/>
    <w:rsid w:val="0084060F"/>
    <w:rsid w:val="008408EA"/>
    <w:rsid w:val="008412FE"/>
    <w:rsid w:val="008422C9"/>
    <w:rsid w:val="008427ED"/>
    <w:rsid w:val="008428FC"/>
    <w:rsid w:val="00844CEB"/>
    <w:rsid w:val="00846352"/>
    <w:rsid w:val="0084721A"/>
    <w:rsid w:val="00847CA4"/>
    <w:rsid w:val="00850AB0"/>
    <w:rsid w:val="00850F75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08CF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11F3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1EE5"/>
    <w:rsid w:val="00901F2B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4908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85B"/>
    <w:rsid w:val="009368D0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138"/>
    <w:rsid w:val="00947B77"/>
    <w:rsid w:val="00947E61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4005"/>
    <w:rsid w:val="00996DDB"/>
    <w:rsid w:val="009A0F5B"/>
    <w:rsid w:val="009A230D"/>
    <w:rsid w:val="009A43E8"/>
    <w:rsid w:val="009A592C"/>
    <w:rsid w:val="009A62D1"/>
    <w:rsid w:val="009B305D"/>
    <w:rsid w:val="009B3376"/>
    <w:rsid w:val="009B3B4B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08D4"/>
    <w:rsid w:val="009D3309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747F"/>
    <w:rsid w:val="00A0026F"/>
    <w:rsid w:val="00A01078"/>
    <w:rsid w:val="00A01C47"/>
    <w:rsid w:val="00A01C84"/>
    <w:rsid w:val="00A03D81"/>
    <w:rsid w:val="00A0606D"/>
    <w:rsid w:val="00A1080B"/>
    <w:rsid w:val="00A10FBF"/>
    <w:rsid w:val="00A12574"/>
    <w:rsid w:val="00A14E0C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54B5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6FC0"/>
    <w:rsid w:val="00A67063"/>
    <w:rsid w:val="00A675FF"/>
    <w:rsid w:val="00A700E9"/>
    <w:rsid w:val="00A71CCC"/>
    <w:rsid w:val="00A72AD1"/>
    <w:rsid w:val="00A72B58"/>
    <w:rsid w:val="00A72C57"/>
    <w:rsid w:val="00A72DA3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854DB"/>
    <w:rsid w:val="00A929B8"/>
    <w:rsid w:val="00A946A2"/>
    <w:rsid w:val="00A9531F"/>
    <w:rsid w:val="00A956A9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61E2"/>
    <w:rsid w:val="00AE6D22"/>
    <w:rsid w:val="00AE6FDE"/>
    <w:rsid w:val="00AF08A2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1F48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3A0F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CD0"/>
    <w:rsid w:val="00B97FED"/>
    <w:rsid w:val="00BA0320"/>
    <w:rsid w:val="00BA0382"/>
    <w:rsid w:val="00BA2154"/>
    <w:rsid w:val="00BA4AA3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32C3"/>
    <w:rsid w:val="00BC5FC1"/>
    <w:rsid w:val="00BC6AE3"/>
    <w:rsid w:val="00BC72D4"/>
    <w:rsid w:val="00BC7953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576"/>
    <w:rsid w:val="00C165EA"/>
    <w:rsid w:val="00C16C16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6848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0A95"/>
    <w:rsid w:val="00C91962"/>
    <w:rsid w:val="00C937FA"/>
    <w:rsid w:val="00C93C52"/>
    <w:rsid w:val="00C9406D"/>
    <w:rsid w:val="00C9528D"/>
    <w:rsid w:val="00C95302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B7F66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E75"/>
    <w:rsid w:val="00CE38B9"/>
    <w:rsid w:val="00CE3D17"/>
    <w:rsid w:val="00CE650F"/>
    <w:rsid w:val="00CE6BC3"/>
    <w:rsid w:val="00CE71AA"/>
    <w:rsid w:val="00CE79A3"/>
    <w:rsid w:val="00CE7D31"/>
    <w:rsid w:val="00CF0C27"/>
    <w:rsid w:val="00CF10FC"/>
    <w:rsid w:val="00CF1CC2"/>
    <w:rsid w:val="00CF1E63"/>
    <w:rsid w:val="00CF2166"/>
    <w:rsid w:val="00CF2B6C"/>
    <w:rsid w:val="00CF67EC"/>
    <w:rsid w:val="00CF6E62"/>
    <w:rsid w:val="00D003D7"/>
    <w:rsid w:val="00D018CC"/>
    <w:rsid w:val="00D02BAB"/>
    <w:rsid w:val="00D06F34"/>
    <w:rsid w:val="00D10391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5778E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2B13"/>
    <w:rsid w:val="00DA44C5"/>
    <w:rsid w:val="00DA5425"/>
    <w:rsid w:val="00DA54B6"/>
    <w:rsid w:val="00DA585E"/>
    <w:rsid w:val="00DA6204"/>
    <w:rsid w:val="00DB3AC1"/>
    <w:rsid w:val="00DB71E7"/>
    <w:rsid w:val="00DC4F1D"/>
    <w:rsid w:val="00DC5179"/>
    <w:rsid w:val="00DC52B0"/>
    <w:rsid w:val="00DC6DD4"/>
    <w:rsid w:val="00DC7E16"/>
    <w:rsid w:val="00DD170D"/>
    <w:rsid w:val="00DD3EA9"/>
    <w:rsid w:val="00DD41F0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070"/>
    <w:rsid w:val="00E341DD"/>
    <w:rsid w:val="00E367E5"/>
    <w:rsid w:val="00E36C6B"/>
    <w:rsid w:val="00E40D27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72EDB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84E"/>
    <w:rsid w:val="00EB7E45"/>
    <w:rsid w:val="00EC1BC6"/>
    <w:rsid w:val="00EC2BDF"/>
    <w:rsid w:val="00EC33AF"/>
    <w:rsid w:val="00EC5EAE"/>
    <w:rsid w:val="00ED4364"/>
    <w:rsid w:val="00ED5249"/>
    <w:rsid w:val="00ED7EAC"/>
    <w:rsid w:val="00EE1265"/>
    <w:rsid w:val="00EE15F9"/>
    <w:rsid w:val="00EE2166"/>
    <w:rsid w:val="00EE2CD6"/>
    <w:rsid w:val="00EE52B9"/>
    <w:rsid w:val="00EE575C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0A7F"/>
    <w:rsid w:val="00F227E8"/>
    <w:rsid w:val="00F25849"/>
    <w:rsid w:val="00F25E1A"/>
    <w:rsid w:val="00F26C9C"/>
    <w:rsid w:val="00F27D7B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095"/>
    <w:rsid w:val="00F464A2"/>
    <w:rsid w:val="00F46FE3"/>
    <w:rsid w:val="00F477BB"/>
    <w:rsid w:val="00F47D26"/>
    <w:rsid w:val="00F5125C"/>
    <w:rsid w:val="00F51A2F"/>
    <w:rsid w:val="00F523EB"/>
    <w:rsid w:val="00F52B97"/>
    <w:rsid w:val="00F603AD"/>
    <w:rsid w:val="00F61593"/>
    <w:rsid w:val="00F61AA2"/>
    <w:rsid w:val="00F63069"/>
    <w:rsid w:val="00F64676"/>
    <w:rsid w:val="00F64E6F"/>
    <w:rsid w:val="00F65D7A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86E"/>
    <w:rsid w:val="00F84B07"/>
    <w:rsid w:val="00F851DC"/>
    <w:rsid w:val="00F8684A"/>
    <w:rsid w:val="00F87ED3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0C00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734F"/>
    <w:rsid w:val="00FD2D8D"/>
    <w:rsid w:val="00FD355B"/>
    <w:rsid w:val="00FD3628"/>
    <w:rsid w:val="00FD4003"/>
    <w:rsid w:val="00FD4F88"/>
    <w:rsid w:val="00FD688D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BBE0764B-E472-4154-96BA-4C0EB8C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B4"/>
    <w:rPr>
      <w:rFonts w:ascii="Arial" w:hAnsi="Arial"/>
      <w:color w:val="333A3D"/>
      <w:sz w:val="22"/>
      <w:szCs w:val="24"/>
    </w:rPr>
  </w:style>
  <w:style w:type="paragraph" w:styleId="Heading1">
    <w:name w:val="heading 1"/>
    <w:basedOn w:val="Normal"/>
    <w:next w:val="Normal"/>
    <w:autoRedefine/>
    <w:qFormat/>
    <w:rsid w:val="001737AD"/>
    <w:pPr>
      <w:keepNext/>
      <w:pBdr>
        <w:bottom w:val="single" w:sz="4" w:space="1" w:color="5B9BD5" w:themeColor="accent1"/>
      </w:pBdr>
      <w:spacing w:before="240" w:after="240" w:line="480" w:lineRule="exact"/>
      <w:outlineLvl w:val="0"/>
    </w:pPr>
    <w:rPr>
      <w:rFonts w:ascii="MetaBold-Roman" w:hAnsi="MetaBold-Roman" w:cs="Arial"/>
      <w:bCs/>
      <w:color w:val="814091"/>
      <w:kern w:val="32"/>
      <w:sz w:val="40"/>
      <w:szCs w:val="32"/>
      <w:lang w:val="en-US"/>
    </w:rPr>
  </w:style>
  <w:style w:type="paragraph" w:styleId="Heading2">
    <w:name w:val="heading 2"/>
    <w:basedOn w:val="Normal"/>
    <w:next w:val="Normal"/>
    <w:qFormat/>
    <w:rsid w:val="009F747F"/>
    <w:pPr>
      <w:keepNext/>
      <w:shd w:val="clear" w:color="auto" w:fill="70AD47" w:themeFill="accent6"/>
      <w:spacing w:before="240"/>
      <w:outlineLvl w:val="1"/>
    </w:pPr>
    <w:rPr>
      <w:rFonts w:cs="Arial"/>
      <w:b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customStyle="1" w:styleId="Default">
    <w:name w:val="Default"/>
    <w:rsid w:val="009F7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evel1">
    <w:name w:val="Level 1"/>
    <w:basedOn w:val="Normal"/>
    <w:rsid w:val="009F747F"/>
    <w:pPr>
      <w:widowControl w:val="0"/>
      <w:autoSpaceDE w:val="0"/>
      <w:autoSpaceDN w:val="0"/>
      <w:adjustRightInd w:val="0"/>
      <w:ind w:left="720" w:hanging="720"/>
    </w:pPr>
    <w:rPr>
      <w:rFonts w:ascii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747F"/>
    <w:pPr>
      <w:ind w:left="720"/>
      <w:contextualSpacing/>
    </w:pPr>
  </w:style>
  <w:style w:type="table" w:styleId="TableGrid">
    <w:name w:val="Table Grid"/>
    <w:basedOn w:val="TableNormal"/>
    <w:rsid w:val="009F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F747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C11C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C11C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lang w:eastAsia="en-US"/>
    </w:rPr>
  </w:style>
  <w:style w:type="paragraph" w:styleId="TOC2">
    <w:name w:val="toc 2"/>
    <w:basedOn w:val="Normal"/>
    <w:next w:val="Normal"/>
    <w:autoRedefine/>
    <w:uiPriority w:val="39"/>
    <w:rsid w:val="002C11C2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rsid w:val="00C36848"/>
    <w:pPr>
      <w:spacing w:after="100"/>
    </w:pPr>
  </w:style>
  <w:style w:type="paragraph" w:customStyle="1" w:styleId="StyleArial11ptBoldBlackLeft0mmHanging85mmAft">
    <w:name w:val="Style Arial 11 pt Bold Black Left:  0 mm Hanging:  8.5 mm Aft..."/>
    <w:basedOn w:val="Normal"/>
    <w:rsid w:val="00C36848"/>
    <w:pPr>
      <w:numPr>
        <w:numId w:val="21"/>
      </w:numPr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908CF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08CF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C90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0A95"/>
    <w:rPr>
      <w:rFonts w:ascii="Segoe UI" w:hAnsi="Segoe UI" w:cs="Segoe UI"/>
      <w:color w:val="333A3D"/>
      <w:sz w:val="18"/>
      <w:szCs w:val="18"/>
    </w:rPr>
  </w:style>
  <w:style w:type="table" w:styleId="GridTable4-Accent6">
    <w:name w:val="Grid Table 4 Accent 6"/>
    <w:basedOn w:val="TableNormal"/>
    <w:uiPriority w:val="49"/>
    <w:rsid w:val="00ED43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4">
    <w:name w:val="Plain Table 4"/>
    <w:basedOn w:val="TableNormal"/>
    <w:uiPriority w:val="21"/>
    <w:qFormat/>
    <w:rsid w:val="00ED436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0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7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77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9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19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05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Data" Target="diagrams/data1.xml"/><Relationship Id="rId18" Type="http://schemas.openxmlformats.org/officeDocument/2006/relationships/hyperlink" Target="https://csyw.smartygrants.com.au/qyw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csyw.qld.gov.au/youth/queensland-youth-strategy" TargetMode="External"/><Relationship Id="rId17" Type="http://schemas.microsoft.com/office/2007/relationships/diagramDrawing" Target="diagrams/drawing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hyperlink" Target="mailto:qyw@csyw.qld.gov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diagramLayout" Target="diagrams/layout1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F8A941-5B4B-4D77-8036-86AF580AB20E}" type="doc">
      <dgm:prSet loTypeId="urn:microsoft.com/office/officeart/2005/8/layout/default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B4F27FEE-E38E-421E-A33A-296DD798F4E8}">
      <dgm:prSet phldrT="[Text]" custT="1"/>
      <dgm:spPr>
        <a:solidFill>
          <a:srgbClr val="50BCEB"/>
        </a:solidFill>
        <a:ln>
          <a:solidFill>
            <a:schemeClr val="bg2">
              <a:lumMod val="7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AU" sz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The young people you are targeting</a:t>
          </a:r>
        </a:p>
      </dgm:t>
    </dgm:pt>
    <dgm:pt modelId="{37CC9A31-D039-4C3E-83B1-B05517D6F4C4}" type="parTrans" cxnId="{444D08B1-EE67-4FA4-9370-3B34D1FF852F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1E44DA11-90BA-4210-9C60-2E61758ADA8E}" type="sibTrans" cxnId="{444D08B1-EE67-4FA4-9370-3B34D1FF852F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3AC56072-E15E-4E7B-88CC-C7BEA1070218}">
      <dgm:prSet phldrT="[Text]" custT="1"/>
      <dgm:spPr>
        <a:solidFill>
          <a:srgbClr val="FFBD24"/>
        </a:solidFill>
        <a:ln>
          <a:solidFill>
            <a:schemeClr val="bg2">
              <a:lumMod val="7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AU" sz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Your project's aim and alignment to the Queensland Youth Strategy</a:t>
          </a:r>
        </a:p>
      </dgm:t>
    </dgm:pt>
    <dgm:pt modelId="{41EDCA9D-4A01-44B7-A698-A6FB5A53EEF0}" type="parTrans" cxnId="{FFD82D1D-36F5-4E0C-A3C7-B39D9E16ABC1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17160B4B-2716-4EF0-8E86-72C18DB2D5DF}" type="sibTrans" cxnId="{FFD82D1D-36F5-4E0C-A3C7-B39D9E16ABC1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74203A72-58B5-45DF-A267-94D4DC552596}">
      <dgm:prSet phldrT="[Text]" custT="1"/>
      <dgm:spPr>
        <a:solidFill>
          <a:srgbClr val="814091"/>
        </a:solidFill>
        <a:ln>
          <a:solidFill>
            <a:schemeClr val="bg2">
              <a:lumMod val="7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AU" sz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How you will use the money</a:t>
          </a:r>
        </a:p>
      </dgm:t>
    </dgm:pt>
    <dgm:pt modelId="{26836253-E4EF-4EA4-B5A3-EEF6611F89DC}" type="parTrans" cxnId="{FCB81B0D-577E-48F0-86A2-AFAB83AA7E19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C20DA3A3-35BB-4E33-A904-5205EB2051D7}" type="sibTrans" cxnId="{FCB81B0D-577E-48F0-86A2-AFAB83AA7E19}">
      <dgm:prSet/>
      <dgm:spPr/>
      <dgm:t>
        <a:bodyPr/>
        <a:lstStyle/>
        <a:p>
          <a:endParaRPr lang="en-AU" sz="1200">
            <a:solidFill>
              <a:srgbClr val="7030A0"/>
            </a:solidFill>
            <a:latin typeface="MetaBold-Roman" panose="020B0802030000020004" pitchFamily="34" charset="0"/>
            <a:cs typeface="Arial" panose="020B0604020202020204" pitchFamily="34" charset="0"/>
          </a:endParaRPr>
        </a:p>
      </dgm:t>
    </dgm:pt>
    <dgm:pt modelId="{478342F3-A7C2-4E2A-B31E-A3E085BA041D}">
      <dgm:prSet phldrT="[Text]" custT="1"/>
      <dgm:spPr>
        <a:solidFill>
          <a:srgbClr val="C2D43B"/>
        </a:solidFill>
        <a:ln>
          <a:solidFill>
            <a:schemeClr val="bg2">
              <a:lumMod val="75000"/>
            </a:schemeClr>
          </a:solidFill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gm:spPr>
      <dgm:t>
        <a:bodyPr/>
        <a:lstStyle/>
        <a:p>
          <a:r>
            <a:rPr lang="en-AU" sz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How young people are involved in the project</a:t>
          </a:r>
        </a:p>
      </dgm:t>
    </dgm:pt>
    <dgm:pt modelId="{8F81BBF7-2332-4532-89BA-6B10EC110CBA}" type="parTrans" cxnId="{7EE85372-2847-446F-9A89-5A3A90C05E81}">
      <dgm:prSet/>
      <dgm:spPr/>
      <dgm:t>
        <a:bodyPr/>
        <a:lstStyle/>
        <a:p>
          <a:endParaRPr lang="en-AU"/>
        </a:p>
      </dgm:t>
    </dgm:pt>
    <dgm:pt modelId="{28966F6F-944C-4C0D-ABC8-02DEE303D4B8}" type="sibTrans" cxnId="{7EE85372-2847-446F-9A89-5A3A90C05E81}">
      <dgm:prSet/>
      <dgm:spPr/>
      <dgm:t>
        <a:bodyPr/>
        <a:lstStyle/>
        <a:p>
          <a:endParaRPr lang="en-AU"/>
        </a:p>
      </dgm:t>
    </dgm:pt>
    <dgm:pt modelId="{4C64AB24-DA0D-4D8C-A581-98D3EBC9C68E}" type="pres">
      <dgm:prSet presAssocID="{BEF8A941-5B4B-4D77-8036-86AF580AB2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EB2CA79-A511-4B87-B0B8-98D0F0B0A9AE}" type="pres">
      <dgm:prSet presAssocID="{B4F27FEE-E38E-421E-A33A-296DD798F4E8}" presName="node" presStyleLbl="node1" presStyleIdx="0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AU"/>
        </a:p>
      </dgm:t>
    </dgm:pt>
    <dgm:pt modelId="{A41D05BD-5761-42B2-977F-00CB87012903}" type="pres">
      <dgm:prSet presAssocID="{1E44DA11-90BA-4210-9C60-2E61758ADA8E}" presName="sibTrans" presStyleCnt="0"/>
      <dgm:spPr/>
    </dgm:pt>
    <dgm:pt modelId="{31837CD2-A8CD-4473-8D1F-E354CA7812D0}" type="pres">
      <dgm:prSet presAssocID="{3AC56072-E15E-4E7B-88CC-C7BEA1070218}" presName="node" presStyleLbl="node1" presStyleIdx="1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AU"/>
        </a:p>
      </dgm:t>
    </dgm:pt>
    <dgm:pt modelId="{1D7D7697-8F36-4C2F-9140-D2EB091A380D}" type="pres">
      <dgm:prSet presAssocID="{17160B4B-2716-4EF0-8E86-72C18DB2D5DF}" presName="sibTrans" presStyleCnt="0"/>
      <dgm:spPr/>
    </dgm:pt>
    <dgm:pt modelId="{EB7C35BC-A7FB-447E-8CA6-0E7077E1912F}" type="pres">
      <dgm:prSet presAssocID="{74203A72-58B5-45DF-A267-94D4DC552596}" presName="node" presStyleLbl="node1" presStyleIdx="2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AU"/>
        </a:p>
      </dgm:t>
    </dgm:pt>
    <dgm:pt modelId="{2BAAABE1-8642-4022-9510-9CD99070CD58}" type="pres">
      <dgm:prSet presAssocID="{C20DA3A3-35BB-4E33-A904-5205EB2051D7}" presName="sibTrans" presStyleCnt="0"/>
      <dgm:spPr/>
    </dgm:pt>
    <dgm:pt modelId="{A62DB12B-7D4C-4AFC-ADA1-F273DB2BF411}" type="pres">
      <dgm:prSet presAssocID="{478342F3-A7C2-4E2A-B31E-A3E085BA041D}" presName="node" presStyleLbl="node1" presStyleIdx="3" presStyleCnt="4">
        <dgm:presLayoutVars>
          <dgm:bulletEnabled val="1"/>
        </dgm:presLayoutVars>
      </dgm:prSet>
      <dgm:spPr>
        <a:prstGeom prst="round2DiagRect">
          <a:avLst/>
        </a:prstGeom>
      </dgm:spPr>
      <dgm:t>
        <a:bodyPr/>
        <a:lstStyle/>
        <a:p>
          <a:endParaRPr lang="en-AU"/>
        </a:p>
      </dgm:t>
    </dgm:pt>
  </dgm:ptLst>
  <dgm:cxnLst>
    <dgm:cxn modelId="{444D08B1-EE67-4FA4-9370-3B34D1FF852F}" srcId="{BEF8A941-5B4B-4D77-8036-86AF580AB20E}" destId="{B4F27FEE-E38E-421E-A33A-296DD798F4E8}" srcOrd="0" destOrd="0" parTransId="{37CC9A31-D039-4C3E-83B1-B05517D6F4C4}" sibTransId="{1E44DA11-90BA-4210-9C60-2E61758ADA8E}"/>
    <dgm:cxn modelId="{4E1B4CEA-D25B-4AC1-83E1-8FF006031CBF}" type="presOf" srcId="{74203A72-58B5-45DF-A267-94D4DC552596}" destId="{EB7C35BC-A7FB-447E-8CA6-0E7077E1912F}" srcOrd="0" destOrd="0" presId="urn:microsoft.com/office/officeart/2005/8/layout/default"/>
    <dgm:cxn modelId="{7264007D-1857-4B74-A037-618A46BCDB8D}" type="presOf" srcId="{3AC56072-E15E-4E7B-88CC-C7BEA1070218}" destId="{31837CD2-A8CD-4473-8D1F-E354CA7812D0}" srcOrd="0" destOrd="0" presId="urn:microsoft.com/office/officeart/2005/8/layout/default"/>
    <dgm:cxn modelId="{FCB81B0D-577E-48F0-86A2-AFAB83AA7E19}" srcId="{BEF8A941-5B4B-4D77-8036-86AF580AB20E}" destId="{74203A72-58B5-45DF-A267-94D4DC552596}" srcOrd="2" destOrd="0" parTransId="{26836253-E4EF-4EA4-B5A3-EEF6611F89DC}" sibTransId="{C20DA3A3-35BB-4E33-A904-5205EB2051D7}"/>
    <dgm:cxn modelId="{FFD82D1D-36F5-4E0C-A3C7-B39D9E16ABC1}" srcId="{BEF8A941-5B4B-4D77-8036-86AF580AB20E}" destId="{3AC56072-E15E-4E7B-88CC-C7BEA1070218}" srcOrd="1" destOrd="0" parTransId="{41EDCA9D-4A01-44B7-A698-A6FB5A53EEF0}" sibTransId="{17160B4B-2716-4EF0-8E86-72C18DB2D5DF}"/>
    <dgm:cxn modelId="{CB4CC1CE-DD09-4387-A5F6-8055407A9193}" type="presOf" srcId="{BEF8A941-5B4B-4D77-8036-86AF580AB20E}" destId="{4C64AB24-DA0D-4D8C-A581-98D3EBC9C68E}" srcOrd="0" destOrd="0" presId="urn:microsoft.com/office/officeart/2005/8/layout/default"/>
    <dgm:cxn modelId="{4D7DF39D-ECE7-4106-90C9-5574C7465D0C}" type="presOf" srcId="{478342F3-A7C2-4E2A-B31E-A3E085BA041D}" destId="{A62DB12B-7D4C-4AFC-ADA1-F273DB2BF411}" srcOrd="0" destOrd="0" presId="urn:microsoft.com/office/officeart/2005/8/layout/default"/>
    <dgm:cxn modelId="{7EE85372-2847-446F-9A89-5A3A90C05E81}" srcId="{BEF8A941-5B4B-4D77-8036-86AF580AB20E}" destId="{478342F3-A7C2-4E2A-B31E-A3E085BA041D}" srcOrd="3" destOrd="0" parTransId="{8F81BBF7-2332-4532-89BA-6B10EC110CBA}" sibTransId="{28966F6F-944C-4C0D-ABC8-02DEE303D4B8}"/>
    <dgm:cxn modelId="{AC6C655E-98BD-424E-94C1-4EEAC330C83E}" type="presOf" srcId="{B4F27FEE-E38E-421E-A33A-296DD798F4E8}" destId="{6EB2CA79-A511-4B87-B0B8-98D0F0B0A9AE}" srcOrd="0" destOrd="0" presId="urn:microsoft.com/office/officeart/2005/8/layout/default"/>
    <dgm:cxn modelId="{6CCEDDF7-5AEA-46AE-B77C-C7B9BCE857D7}" type="presParOf" srcId="{4C64AB24-DA0D-4D8C-A581-98D3EBC9C68E}" destId="{6EB2CA79-A511-4B87-B0B8-98D0F0B0A9AE}" srcOrd="0" destOrd="0" presId="urn:microsoft.com/office/officeart/2005/8/layout/default"/>
    <dgm:cxn modelId="{150AB4CE-A3FB-4155-9C02-5C27D2698EFE}" type="presParOf" srcId="{4C64AB24-DA0D-4D8C-A581-98D3EBC9C68E}" destId="{A41D05BD-5761-42B2-977F-00CB87012903}" srcOrd="1" destOrd="0" presId="urn:microsoft.com/office/officeart/2005/8/layout/default"/>
    <dgm:cxn modelId="{02146A64-8BA4-460F-B99C-AD5586C1D926}" type="presParOf" srcId="{4C64AB24-DA0D-4D8C-A581-98D3EBC9C68E}" destId="{31837CD2-A8CD-4473-8D1F-E354CA7812D0}" srcOrd="2" destOrd="0" presId="urn:microsoft.com/office/officeart/2005/8/layout/default"/>
    <dgm:cxn modelId="{5CCE2946-C5DF-41DD-9F17-0B7699CB5473}" type="presParOf" srcId="{4C64AB24-DA0D-4D8C-A581-98D3EBC9C68E}" destId="{1D7D7697-8F36-4C2F-9140-D2EB091A380D}" srcOrd="3" destOrd="0" presId="urn:microsoft.com/office/officeart/2005/8/layout/default"/>
    <dgm:cxn modelId="{C4E2EB4B-068B-4BEF-A70D-2F4A310AA5CF}" type="presParOf" srcId="{4C64AB24-DA0D-4D8C-A581-98D3EBC9C68E}" destId="{EB7C35BC-A7FB-447E-8CA6-0E7077E1912F}" srcOrd="4" destOrd="0" presId="urn:microsoft.com/office/officeart/2005/8/layout/default"/>
    <dgm:cxn modelId="{9FC453FC-4057-4E93-8F4F-7093EE4FB3EB}" type="presParOf" srcId="{4C64AB24-DA0D-4D8C-A581-98D3EBC9C68E}" destId="{2BAAABE1-8642-4022-9510-9CD99070CD58}" srcOrd="5" destOrd="0" presId="urn:microsoft.com/office/officeart/2005/8/layout/default"/>
    <dgm:cxn modelId="{D94E451E-25EB-44CD-872A-29E3DFAD4CDA}" type="presParOf" srcId="{4C64AB24-DA0D-4D8C-A581-98D3EBC9C68E}" destId="{A62DB12B-7D4C-4AFC-ADA1-F273DB2BF411}" srcOrd="6" destOrd="0" presId="urn:microsoft.com/office/officeart/2005/8/layout/default"/>
  </dgm:cxnLst>
  <dgm:bg>
    <a:effectLst>
      <a:outerShdw blurRad="50800" dist="38100" dir="2700000" algn="tl" rotWithShape="0">
        <a:prstClr val="black">
          <a:alpha val="40000"/>
        </a:prstClr>
      </a:outerShdw>
    </a:effectLst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B2CA79-A511-4B87-B0B8-98D0F0B0A9AE}">
      <dsp:nvSpPr>
        <dsp:cNvPr id="0" name=""/>
        <dsp:cNvSpPr/>
      </dsp:nvSpPr>
      <dsp:spPr>
        <a:xfrm>
          <a:off x="1802" y="80549"/>
          <a:ext cx="1430126" cy="858075"/>
        </a:xfrm>
        <a:prstGeom prst="round2DiagRect">
          <a:avLst/>
        </a:prstGeom>
        <a:solidFill>
          <a:srgbClr val="50BCEB"/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The young people you are targeting</a:t>
          </a:r>
        </a:p>
      </dsp:txBody>
      <dsp:txXfrm>
        <a:off x="43690" y="122437"/>
        <a:ext cx="1346350" cy="774299"/>
      </dsp:txXfrm>
    </dsp:sp>
    <dsp:sp modelId="{31837CD2-A8CD-4473-8D1F-E354CA7812D0}">
      <dsp:nvSpPr>
        <dsp:cNvPr id="0" name=""/>
        <dsp:cNvSpPr/>
      </dsp:nvSpPr>
      <dsp:spPr>
        <a:xfrm>
          <a:off x="1574942" y="80549"/>
          <a:ext cx="1430126" cy="858075"/>
        </a:xfrm>
        <a:prstGeom prst="round2DiagRect">
          <a:avLst/>
        </a:prstGeom>
        <a:solidFill>
          <a:srgbClr val="FFBD24"/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Your project's aim and alignment to the Queensland Youth Strategy</a:t>
          </a:r>
        </a:p>
      </dsp:txBody>
      <dsp:txXfrm>
        <a:off x="1616830" y="122437"/>
        <a:ext cx="1346350" cy="774299"/>
      </dsp:txXfrm>
    </dsp:sp>
    <dsp:sp modelId="{EB7C35BC-A7FB-447E-8CA6-0E7077E1912F}">
      <dsp:nvSpPr>
        <dsp:cNvPr id="0" name=""/>
        <dsp:cNvSpPr/>
      </dsp:nvSpPr>
      <dsp:spPr>
        <a:xfrm>
          <a:off x="3148081" y="80549"/>
          <a:ext cx="1430126" cy="858075"/>
        </a:xfrm>
        <a:prstGeom prst="round2DiagRect">
          <a:avLst/>
        </a:prstGeom>
        <a:solidFill>
          <a:srgbClr val="814091"/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How you will use the money</a:t>
          </a:r>
        </a:p>
      </dsp:txBody>
      <dsp:txXfrm>
        <a:off x="3189969" y="122437"/>
        <a:ext cx="1346350" cy="774299"/>
      </dsp:txXfrm>
    </dsp:sp>
    <dsp:sp modelId="{A62DB12B-7D4C-4AFC-ADA1-F273DB2BF411}">
      <dsp:nvSpPr>
        <dsp:cNvPr id="0" name=""/>
        <dsp:cNvSpPr/>
      </dsp:nvSpPr>
      <dsp:spPr>
        <a:xfrm>
          <a:off x="4721220" y="80549"/>
          <a:ext cx="1430126" cy="858075"/>
        </a:xfrm>
        <a:prstGeom prst="round2DiagRect">
          <a:avLst/>
        </a:prstGeom>
        <a:solidFill>
          <a:srgbClr val="C2D43B"/>
        </a:solidFill>
        <a:ln w="12700" cap="flat" cmpd="sng" algn="ctr">
          <a:solidFill>
            <a:schemeClr val="bg2">
              <a:lumMod val="75000"/>
            </a:schemeClr>
          </a:solidFill>
          <a:prstDash val="solid"/>
          <a:miter lim="800000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>
              <a:solidFill>
                <a:schemeClr val="bg1"/>
              </a:solidFill>
              <a:latin typeface="MetaBold-Roman" panose="020B0802030000020004" pitchFamily="34" charset="0"/>
              <a:cs typeface="Arial" panose="020B0604020202020204" pitchFamily="34" charset="0"/>
            </a:rPr>
            <a:t>How young people are involved in the project</a:t>
          </a:r>
        </a:p>
      </dsp:txBody>
      <dsp:txXfrm>
        <a:off x="4763108" y="122437"/>
        <a:ext cx="1346350" cy="774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FD214-2BC8-4267-AB9A-6E52D68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1059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QYW 2020 grant information paper</vt:lpstr>
    </vt:vector>
  </TitlesOfParts>
  <Manager/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QYW 2020 grant information paper</dc:title>
  <dc:subject>Information Paper</dc:subject>
  <dc:creator>Queensland Government</dc:creator>
  <cp:keywords>Queensland Youth Week; QYW20; youth week; young people; queensland youth; national youth week; grants</cp:keywords>
  <dc:description/>
  <cp:lastModifiedBy>Jamasa Sayers</cp:lastModifiedBy>
  <cp:revision>7</cp:revision>
  <cp:lastPrinted>2019-11-14T00:45:00Z</cp:lastPrinted>
  <dcterms:created xsi:type="dcterms:W3CDTF">2019-11-14T00:40:00Z</dcterms:created>
  <dcterms:modified xsi:type="dcterms:W3CDTF">2019-11-14T02:49:00Z</dcterms:modified>
  <cp:category>template</cp:category>
</cp:coreProperties>
</file>