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57" w:rsidRDefault="00A72C57" w:rsidP="00A72C57">
      <w:pPr>
        <w:rPr>
          <w:lang w:val="en-US"/>
        </w:rPr>
      </w:pPr>
    </w:p>
    <w:p w:rsidR="009F747F" w:rsidRPr="00F8771B" w:rsidRDefault="009F747F" w:rsidP="00544D9D">
      <w:pPr>
        <w:spacing w:after="0"/>
        <w:ind w:left="-567" w:right="-568"/>
        <w:jc w:val="center"/>
        <w:rPr>
          <w:rFonts w:cs="Arial"/>
          <w:b/>
          <w:sz w:val="72"/>
          <w:szCs w:val="66"/>
          <w:lang w:val="en-US"/>
        </w:rPr>
      </w:pPr>
      <w:r w:rsidRPr="00F8771B">
        <w:rPr>
          <w:rFonts w:cs="Arial"/>
          <w:b/>
          <w:sz w:val="72"/>
          <w:szCs w:val="66"/>
          <w:lang w:val="en-US"/>
        </w:rPr>
        <w:t xml:space="preserve">Queensland </w:t>
      </w:r>
      <w:r w:rsidR="00354158" w:rsidRPr="00F8771B">
        <w:rPr>
          <w:rFonts w:cs="Arial"/>
          <w:b/>
          <w:sz w:val="72"/>
          <w:szCs w:val="66"/>
          <w:lang w:val="en-US"/>
        </w:rPr>
        <w:t xml:space="preserve">Women’s </w:t>
      </w:r>
      <w:r w:rsidRPr="00F8771B">
        <w:rPr>
          <w:rFonts w:cs="Arial"/>
          <w:b/>
          <w:sz w:val="72"/>
          <w:szCs w:val="66"/>
          <w:lang w:val="en-US"/>
        </w:rPr>
        <w:t>Week</w:t>
      </w:r>
    </w:p>
    <w:p w:rsidR="00F8771B" w:rsidRPr="00F8771B" w:rsidRDefault="00F8771B" w:rsidP="00544D9D">
      <w:pPr>
        <w:spacing w:after="0"/>
        <w:jc w:val="center"/>
        <w:rPr>
          <w:rFonts w:cs="Arial"/>
          <w:b/>
          <w:szCs w:val="48"/>
          <w:lang w:val="en-US"/>
        </w:rPr>
      </w:pPr>
    </w:p>
    <w:p w:rsidR="009F747F" w:rsidRPr="00F8771B" w:rsidRDefault="00544D9D" w:rsidP="00544D9D">
      <w:pPr>
        <w:spacing w:after="0"/>
        <w:jc w:val="center"/>
        <w:rPr>
          <w:rFonts w:cs="Arial"/>
          <w:b/>
          <w:sz w:val="48"/>
          <w:szCs w:val="48"/>
          <w:lang w:val="en-US"/>
        </w:rPr>
      </w:pPr>
      <w:r>
        <w:rPr>
          <w:rFonts w:cs="Arial"/>
          <w:b/>
          <w:sz w:val="48"/>
          <w:szCs w:val="48"/>
          <w:lang w:val="en-US"/>
        </w:rPr>
        <w:t xml:space="preserve">2020 </w:t>
      </w:r>
      <w:r w:rsidR="009F747F" w:rsidRPr="00F8771B">
        <w:rPr>
          <w:rFonts w:cs="Arial"/>
          <w:b/>
          <w:sz w:val="48"/>
          <w:szCs w:val="48"/>
          <w:lang w:val="en-US"/>
        </w:rPr>
        <w:t xml:space="preserve">Grant </w:t>
      </w:r>
      <w:r w:rsidR="00D10391" w:rsidRPr="00F8771B">
        <w:rPr>
          <w:rFonts w:cs="Arial"/>
          <w:b/>
          <w:sz w:val="48"/>
          <w:szCs w:val="48"/>
          <w:lang w:val="en-US"/>
        </w:rPr>
        <w:t>Information Paper</w:t>
      </w:r>
    </w:p>
    <w:p w:rsidR="00F8771B" w:rsidRDefault="00F8771B" w:rsidP="00544D9D">
      <w:pPr>
        <w:spacing w:after="0"/>
        <w:rPr>
          <w:rFonts w:cs="Arial"/>
          <w:szCs w:val="22"/>
          <w:lang w:val="en-US"/>
        </w:rPr>
      </w:pPr>
    </w:p>
    <w:p w:rsidR="009F747F" w:rsidRDefault="00FB12E4" w:rsidP="00544D9D">
      <w:pPr>
        <w:spacing w:after="0"/>
        <w:jc w:val="center"/>
        <w:rPr>
          <w:rFonts w:cs="Arial"/>
          <w:b/>
          <w:sz w:val="20"/>
          <w:szCs w:val="22"/>
          <w:lang w:val="en-US"/>
        </w:rPr>
      </w:pPr>
      <w:r w:rsidRPr="00544D9D">
        <w:rPr>
          <w:rFonts w:cs="Arial"/>
          <w:b/>
          <w:sz w:val="20"/>
          <w:szCs w:val="22"/>
          <w:lang w:val="en-US"/>
        </w:rPr>
        <w:t>Please read all the following information before completing the Application Form.</w:t>
      </w:r>
    </w:p>
    <w:p w:rsidR="00544D9D" w:rsidRPr="00544D9D" w:rsidRDefault="00544D9D" w:rsidP="00544D9D">
      <w:pPr>
        <w:jc w:val="center"/>
        <w:rPr>
          <w:rFonts w:cs="Arial"/>
          <w:b/>
          <w:sz w:val="20"/>
          <w:szCs w:val="22"/>
          <w:lang w:val="en-US"/>
        </w:rPr>
      </w:pPr>
    </w:p>
    <w:p w:rsidR="009F747F" w:rsidRPr="00FF5981" w:rsidRDefault="009F747F" w:rsidP="00C36848">
      <w:pPr>
        <w:pStyle w:val="Heading1"/>
        <w:rPr>
          <w:sz w:val="32"/>
          <w:lang w:val="en-US"/>
        </w:rPr>
      </w:pPr>
      <w:bookmarkStart w:id="0" w:name="_Toc523138068"/>
      <w:r w:rsidRPr="00FF5981">
        <w:rPr>
          <w:sz w:val="32"/>
          <w:lang w:val="en-US"/>
        </w:rPr>
        <w:t>Purpose of the 20</w:t>
      </w:r>
      <w:r w:rsidR="00DD41F0" w:rsidRPr="00FF5981">
        <w:rPr>
          <w:sz w:val="32"/>
          <w:lang w:val="en-US"/>
        </w:rPr>
        <w:t>20</w:t>
      </w:r>
      <w:r w:rsidRPr="00FF5981">
        <w:rPr>
          <w:sz w:val="32"/>
          <w:lang w:val="en-US"/>
        </w:rPr>
        <w:t xml:space="preserve"> Queensland </w:t>
      </w:r>
      <w:r w:rsidR="008A5D40" w:rsidRPr="00FF5981">
        <w:rPr>
          <w:sz w:val="32"/>
          <w:lang w:val="en-US"/>
        </w:rPr>
        <w:t>Women’s</w:t>
      </w:r>
      <w:r w:rsidRPr="00FF5981">
        <w:rPr>
          <w:sz w:val="32"/>
          <w:lang w:val="en-US"/>
        </w:rPr>
        <w:t xml:space="preserve"> Week grants</w:t>
      </w:r>
      <w:bookmarkEnd w:id="0"/>
    </w:p>
    <w:p w:rsidR="003F60E0" w:rsidRPr="004755D3" w:rsidRDefault="003F60E0" w:rsidP="003F60E0">
      <w:pPr>
        <w:pStyle w:val="NormalWeb"/>
        <w:shd w:val="clear" w:color="auto" w:fill="FFFFFF"/>
        <w:spacing w:before="0" w:beforeAutospacing="0" w:after="0" w:afterAutospacing="0"/>
        <w:rPr>
          <w:rFonts w:cs="Times New Roman"/>
          <w:sz w:val="22"/>
        </w:rPr>
      </w:pPr>
      <w:r w:rsidRPr="004755D3">
        <w:rPr>
          <w:rFonts w:cs="Times New Roman"/>
          <w:sz w:val="22"/>
        </w:rPr>
        <w:t>Despite positive changes to women’s status and roles, gender inequality persists in our community, restricting women’s full participation in the social, economic and cultural opportunities that Queensland offers.</w:t>
      </w:r>
    </w:p>
    <w:p w:rsidR="003F60E0" w:rsidRDefault="003F60E0" w:rsidP="003F60E0">
      <w:pPr>
        <w:pStyle w:val="NormalWeb"/>
        <w:shd w:val="clear" w:color="auto" w:fill="FFFFFF"/>
        <w:spacing w:before="0" w:beforeAutospacing="0" w:after="0" w:afterAutospacing="0"/>
        <w:rPr>
          <w:rFonts w:cs="Times New Roman"/>
          <w:sz w:val="22"/>
        </w:rPr>
      </w:pPr>
    </w:p>
    <w:p w:rsidR="003F60E0" w:rsidRPr="004755D3" w:rsidRDefault="003F60E0" w:rsidP="003F60E0">
      <w:pPr>
        <w:pStyle w:val="NormalWeb"/>
        <w:shd w:val="clear" w:color="auto" w:fill="FFFFFF"/>
        <w:spacing w:before="0" w:beforeAutospacing="0" w:after="0" w:afterAutospacing="0"/>
        <w:rPr>
          <w:sz w:val="22"/>
          <w:szCs w:val="22"/>
        </w:rPr>
      </w:pPr>
      <w:r w:rsidRPr="004755D3">
        <w:rPr>
          <w:rFonts w:cs="Times New Roman"/>
          <w:sz w:val="22"/>
        </w:rPr>
        <w:t>In 2016 Queensland expanded International Women’s Day (IWD) celebrations into a week-long, state-wide</w:t>
      </w:r>
      <w:r w:rsidRPr="004755D3">
        <w:rPr>
          <w:sz w:val="22"/>
          <w:szCs w:val="22"/>
        </w:rPr>
        <w:t xml:space="preserve"> series of events and activities called Queensland Women’s Week (QWW). </w:t>
      </w:r>
    </w:p>
    <w:p w:rsidR="003F60E0" w:rsidRDefault="003F60E0" w:rsidP="009F747F">
      <w:pPr>
        <w:pStyle w:val="Level1"/>
        <w:tabs>
          <w:tab w:val="left" w:pos="-1440"/>
        </w:tabs>
        <w:ind w:left="0" w:firstLine="0"/>
        <w:rPr>
          <w:rFonts w:ascii="Arial" w:hAnsi="Arial" w:cs="Arial"/>
          <w:sz w:val="22"/>
          <w:szCs w:val="22"/>
          <w:highlight w:val="yellow"/>
        </w:rPr>
      </w:pPr>
    </w:p>
    <w:p w:rsidR="00FF5981" w:rsidRPr="00FF5981" w:rsidRDefault="00FF5981" w:rsidP="00FF5981">
      <w:pPr>
        <w:pStyle w:val="NormalWeb"/>
        <w:shd w:val="clear" w:color="auto" w:fill="FFFFFF"/>
        <w:spacing w:before="0" w:beforeAutospacing="0" w:after="0" w:afterAutospacing="0"/>
        <w:rPr>
          <w:rFonts w:cs="Times New Roman"/>
          <w:sz w:val="22"/>
        </w:rPr>
      </w:pPr>
      <w:r>
        <w:rPr>
          <w:rFonts w:cs="Times New Roman"/>
          <w:sz w:val="22"/>
        </w:rPr>
        <w:t>Held in March each year, QWW aims</w:t>
      </w:r>
      <w:r w:rsidRPr="004755D3">
        <w:rPr>
          <w:rFonts w:cs="Times New Roman"/>
          <w:sz w:val="22"/>
        </w:rPr>
        <w:t xml:space="preserve"> to increase community awareness that gender equality will benefit everyone and to encourage communities and individuals to take action and work together to achieve that goal</w:t>
      </w:r>
      <w:r>
        <w:rPr>
          <w:rFonts w:cs="Times New Roman"/>
          <w:sz w:val="22"/>
        </w:rPr>
        <w:t>.</w:t>
      </w:r>
    </w:p>
    <w:p w:rsidR="00FF5981" w:rsidRPr="00FF5981" w:rsidRDefault="00FF5981" w:rsidP="00FF5981">
      <w:pPr>
        <w:pStyle w:val="NormalWeb"/>
        <w:shd w:val="clear" w:color="auto" w:fill="FFFFFF"/>
        <w:spacing w:before="0" w:beforeAutospacing="0" w:after="0" w:afterAutospacing="0"/>
        <w:rPr>
          <w:rFonts w:cs="Times New Roman"/>
          <w:sz w:val="22"/>
        </w:rPr>
      </w:pPr>
    </w:p>
    <w:p w:rsidR="003F60E0" w:rsidRPr="004755D3" w:rsidRDefault="008F7BDB" w:rsidP="003F60E0">
      <w:pPr>
        <w:tabs>
          <w:tab w:val="left" w:pos="-142"/>
        </w:tabs>
        <w:spacing w:after="0"/>
        <w:ind w:right="46"/>
        <w:contextualSpacing/>
      </w:pPr>
      <w:r>
        <w:t>Grant f</w:t>
      </w:r>
      <w:r w:rsidR="00FF5981">
        <w:t>unding</w:t>
      </w:r>
      <w:r w:rsidR="003F60E0" w:rsidRPr="004755D3">
        <w:t xml:space="preserve"> is available to support </w:t>
      </w:r>
      <w:r w:rsidR="00FF5981">
        <w:t>eligible</w:t>
      </w:r>
      <w:r w:rsidR="003F60E0" w:rsidRPr="004755D3">
        <w:t xml:space="preserve"> organisations across the state to hold events, projects and activities during </w:t>
      </w:r>
      <w:r w:rsidR="00FF5981">
        <w:t>QWW</w:t>
      </w:r>
      <w:r w:rsidR="003F60E0" w:rsidRPr="004755D3">
        <w:t>.</w:t>
      </w:r>
    </w:p>
    <w:p w:rsidR="003F60E0" w:rsidRPr="004755D3" w:rsidRDefault="003F60E0" w:rsidP="003F60E0">
      <w:pPr>
        <w:tabs>
          <w:tab w:val="left" w:pos="-142"/>
        </w:tabs>
        <w:spacing w:after="0"/>
        <w:ind w:right="46"/>
        <w:contextualSpacing/>
      </w:pPr>
    </w:p>
    <w:p w:rsidR="003F60E0" w:rsidRDefault="003F60E0" w:rsidP="003F60E0">
      <w:pPr>
        <w:pStyle w:val="NormalWeb"/>
        <w:shd w:val="clear" w:color="auto" w:fill="FFFFFF"/>
        <w:spacing w:before="0" w:beforeAutospacing="0" w:after="0" w:afterAutospacing="0"/>
        <w:rPr>
          <w:rFonts w:cs="Times New Roman"/>
          <w:sz w:val="22"/>
        </w:rPr>
      </w:pPr>
      <w:r>
        <w:rPr>
          <w:rFonts w:cs="Times New Roman"/>
          <w:sz w:val="22"/>
        </w:rPr>
        <w:t xml:space="preserve">The purpose of providing </w:t>
      </w:r>
      <w:r w:rsidR="008F7BDB">
        <w:rPr>
          <w:rFonts w:cs="Times New Roman"/>
          <w:sz w:val="22"/>
        </w:rPr>
        <w:t xml:space="preserve">grant </w:t>
      </w:r>
      <w:r>
        <w:rPr>
          <w:rFonts w:cs="Times New Roman"/>
          <w:sz w:val="22"/>
        </w:rPr>
        <w:t xml:space="preserve">funding is to </w:t>
      </w:r>
      <w:r w:rsidRPr="004755D3">
        <w:rPr>
          <w:rFonts w:cs="Times New Roman"/>
          <w:sz w:val="22"/>
        </w:rPr>
        <w:t>support</w:t>
      </w:r>
      <w:r>
        <w:rPr>
          <w:rFonts w:cs="Times New Roman"/>
          <w:sz w:val="22"/>
        </w:rPr>
        <w:t xml:space="preserve"> the delivery of</w:t>
      </w:r>
      <w:r w:rsidRPr="004755D3">
        <w:rPr>
          <w:rFonts w:cs="Times New Roman"/>
          <w:sz w:val="22"/>
        </w:rPr>
        <w:t xml:space="preserve"> events, projects and activities </w:t>
      </w:r>
      <w:r>
        <w:rPr>
          <w:rFonts w:cs="Times New Roman"/>
          <w:sz w:val="22"/>
        </w:rPr>
        <w:t>throughout the state’s urban, rural and remote commun</w:t>
      </w:r>
      <w:r w:rsidR="00FF5981">
        <w:rPr>
          <w:rFonts w:cs="Times New Roman"/>
          <w:sz w:val="22"/>
        </w:rPr>
        <w:t>ities that</w:t>
      </w:r>
      <w:r>
        <w:rPr>
          <w:rFonts w:cs="Times New Roman"/>
          <w:sz w:val="22"/>
        </w:rPr>
        <w:t>:</w:t>
      </w:r>
    </w:p>
    <w:p w:rsidR="003F60E0" w:rsidRDefault="00884081" w:rsidP="003F60E0">
      <w:pPr>
        <w:pStyle w:val="NormalWeb"/>
        <w:numPr>
          <w:ilvl w:val="0"/>
          <w:numId w:val="33"/>
        </w:numPr>
        <w:shd w:val="clear" w:color="auto" w:fill="FFFFFF"/>
        <w:spacing w:before="0" w:beforeAutospacing="0" w:after="0" w:afterAutospacing="0"/>
        <w:rPr>
          <w:rFonts w:cs="Times New Roman"/>
          <w:sz w:val="22"/>
        </w:rPr>
      </w:pPr>
      <w:r>
        <w:rPr>
          <w:sz w:val="22"/>
          <w:szCs w:val="22"/>
        </w:rPr>
        <w:t xml:space="preserve">offer opportunities </w:t>
      </w:r>
      <w:r w:rsidR="003F60E0">
        <w:rPr>
          <w:sz w:val="22"/>
          <w:szCs w:val="22"/>
        </w:rPr>
        <w:t xml:space="preserve">for </w:t>
      </w:r>
      <w:r w:rsidR="003F60E0" w:rsidRPr="004755D3">
        <w:rPr>
          <w:sz w:val="22"/>
          <w:szCs w:val="22"/>
        </w:rPr>
        <w:t xml:space="preserve">women of </w:t>
      </w:r>
      <w:r w:rsidR="003F60E0" w:rsidRPr="003F60E0">
        <w:rPr>
          <w:rFonts w:cs="Times New Roman"/>
          <w:sz w:val="22"/>
        </w:rPr>
        <w:t>all</w:t>
      </w:r>
      <w:r w:rsidR="003F60E0" w:rsidRPr="004755D3">
        <w:rPr>
          <w:sz w:val="22"/>
          <w:szCs w:val="22"/>
        </w:rPr>
        <w:t xml:space="preserve"> ages</w:t>
      </w:r>
      <w:r w:rsidR="003F60E0">
        <w:rPr>
          <w:sz w:val="22"/>
          <w:szCs w:val="22"/>
        </w:rPr>
        <w:t xml:space="preserve">, abilities </w:t>
      </w:r>
      <w:r w:rsidR="003F60E0" w:rsidRPr="004755D3">
        <w:rPr>
          <w:sz w:val="22"/>
          <w:szCs w:val="22"/>
        </w:rPr>
        <w:t>and linguistic and cultural backgrounds to join together in celebration</w:t>
      </w:r>
      <w:r w:rsidR="003F60E0">
        <w:rPr>
          <w:sz w:val="22"/>
          <w:szCs w:val="22"/>
        </w:rPr>
        <w:t>; and</w:t>
      </w:r>
    </w:p>
    <w:p w:rsidR="003F60E0" w:rsidRDefault="003F60E0" w:rsidP="003F60E0">
      <w:pPr>
        <w:pStyle w:val="NormalWeb"/>
        <w:numPr>
          <w:ilvl w:val="0"/>
          <w:numId w:val="33"/>
        </w:numPr>
        <w:shd w:val="clear" w:color="auto" w:fill="FFFFFF"/>
        <w:spacing w:before="0" w:beforeAutospacing="0" w:after="0" w:afterAutospacing="0"/>
        <w:rPr>
          <w:rFonts w:cs="Times New Roman"/>
          <w:sz w:val="22"/>
        </w:rPr>
      </w:pPr>
      <w:r w:rsidRPr="004755D3">
        <w:rPr>
          <w:rFonts w:cs="Times New Roman"/>
          <w:sz w:val="22"/>
        </w:rPr>
        <w:t>inspire the Queensland community to respect women, embrace gender equality and promote and protect the rights, interests a</w:t>
      </w:r>
      <w:r>
        <w:rPr>
          <w:rFonts w:cs="Times New Roman"/>
          <w:sz w:val="22"/>
        </w:rPr>
        <w:t>nd wellbeing of women and girls</w:t>
      </w:r>
      <w:r w:rsidR="00FF5981">
        <w:rPr>
          <w:rFonts w:cs="Times New Roman"/>
          <w:sz w:val="22"/>
        </w:rPr>
        <w:t>.</w:t>
      </w:r>
      <w:r>
        <w:rPr>
          <w:rFonts w:cs="Times New Roman"/>
          <w:sz w:val="22"/>
        </w:rPr>
        <w:t xml:space="preserve"> </w:t>
      </w:r>
    </w:p>
    <w:p w:rsidR="003F60E0" w:rsidRPr="004755D3" w:rsidRDefault="003F60E0" w:rsidP="003F60E0">
      <w:pPr>
        <w:pStyle w:val="NormalWeb"/>
        <w:shd w:val="clear" w:color="auto" w:fill="FFFFFF"/>
        <w:spacing w:before="0" w:beforeAutospacing="0" w:after="0" w:afterAutospacing="0"/>
        <w:rPr>
          <w:sz w:val="22"/>
          <w:szCs w:val="22"/>
        </w:rPr>
      </w:pPr>
    </w:p>
    <w:p w:rsidR="003F60E0" w:rsidRPr="004755D3" w:rsidRDefault="00630217" w:rsidP="003F60E0">
      <w:pPr>
        <w:autoSpaceDE w:val="0"/>
        <w:autoSpaceDN w:val="0"/>
        <w:adjustRightInd w:val="0"/>
        <w:spacing w:after="0"/>
        <w:rPr>
          <w:rFonts w:cs="Arial"/>
          <w:szCs w:val="22"/>
        </w:rPr>
      </w:pPr>
      <w:hyperlink r:id="rId8" w:history="1">
        <w:r w:rsidR="003F60E0" w:rsidRPr="004755D3">
          <w:rPr>
            <w:rStyle w:val="Hyperlink"/>
            <w:rFonts w:eastAsiaTheme="minorEastAsia" w:cs="Arial"/>
            <w:szCs w:val="22"/>
          </w:rPr>
          <w:t>Join the Office for Women’s mailing list</w:t>
        </w:r>
      </w:hyperlink>
      <w:r w:rsidR="003F60E0" w:rsidRPr="004755D3">
        <w:rPr>
          <w:rFonts w:cs="Arial"/>
          <w:szCs w:val="22"/>
        </w:rPr>
        <w:t xml:space="preserve"> to be notified</w:t>
      </w:r>
      <w:r w:rsidR="00FF5981">
        <w:rPr>
          <w:rFonts w:cs="Arial"/>
          <w:szCs w:val="22"/>
        </w:rPr>
        <w:t xml:space="preserve"> when the theme for QWW 2020 is released, and when promotional resources are available to order</w:t>
      </w:r>
      <w:r w:rsidR="003F60E0" w:rsidRPr="004755D3">
        <w:rPr>
          <w:rFonts w:cs="Arial"/>
          <w:szCs w:val="22"/>
        </w:rPr>
        <w:t>.</w:t>
      </w:r>
    </w:p>
    <w:p w:rsidR="009F747F" w:rsidRPr="00A357BD" w:rsidRDefault="009F747F" w:rsidP="00C36848">
      <w:pPr>
        <w:pStyle w:val="Heading1"/>
        <w:rPr>
          <w:sz w:val="32"/>
          <w:lang w:val="en-US"/>
        </w:rPr>
      </w:pPr>
      <w:bookmarkStart w:id="1" w:name="_Toc523138070"/>
      <w:r w:rsidRPr="00A357BD">
        <w:rPr>
          <w:sz w:val="32"/>
          <w:lang w:val="en-US"/>
        </w:rPr>
        <w:t>Funding available</w:t>
      </w:r>
      <w:bookmarkEnd w:id="1"/>
    </w:p>
    <w:p w:rsidR="009F747F" w:rsidRPr="004D10F3" w:rsidRDefault="009F747F" w:rsidP="009F747F">
      <w:pPr>
        <w:autoSpaceDE w:val="0"/>
        <w:autoSpaceDN w:val="0"/>
        <w:adjustRightInd w:val="0"/>
        <w:rPr>
          <w:rFonts w:cs="Arial"/>
          <w:color w:val="000000"/>
          <w:szCs w:val="22"/>
        </w:rPr>
      </w:pPr>
      <w:r w:rsidRPr="004D10F3">
        <w:rPr>
          <w:rFonts w:cs="Arial"/>
          <w:szCs w:val="22"/>
        </w:rPr>
        <w:t xml:space="preserve">One-off funding </w:t>
      </w:r>
      <w:r w:rsidR="00FF5981">
        <w:rPr>
          <w:rFonts w:cs="Arial"/>
          <w:szCs w:val="22"/>
        </w:rPr>
        <w:t xml:space="preserve">of $150,000 </w:t>
      </w:r>
      <w:r w:rsidR="0088308A">
        <w:rPr>
          <w:rFonts w:cs="Arial"/>
          <w:szCs w:val="22"/>
        </w:rPr>
        <w:t xml:space="preserve">(excluding GST) </w:t>
      </w:r>
      <w:r w:rsidRPr="004D10F3">
        <w:rPr>
          <w:rFonts w:cs="Arial"/>
          <w:szCs w:val="22"/>
        </w:rPr>
        <w:t>is available for events</w:t>
      </w:r>
      <w:r w:rsidRPr="004D10F3">
        <w:rPr>
          <w:rFonts w:cs="Arial"/>
          <w:color w:val="000000"/>
          <w:szCs w:val="22"/>
        </w:rPr>
        <w:t xml:space="preserve">, projects and activities to be held during </w:t>
      </w:r>
      <w:r w:rsidR="00DE61D5">
        <w:rPr>
          <w:rFonts w:cs="Arial"/>
          <w:color w:val="000000"/>
          <w:szCs w:val="22"/>
        </w:rPr>
        <w:t>QWW</w:t>
      </w:r>
      <w:r w:rsidRPr="004D10F3">
        <w:rPr>
          <w:rFonts w:cs="Arial"/>
          <w:color w:val="000000"/>
          <w:szCs w:val="22"/>
        </w:rPr>
        <w:t xml:space="preserve">, from </w:t>
      </w:r>
      <w:r w:rsidR="008A5D40" w:rsidRPr="004D10F3">
        <w:rPr>
          <w:rFonts w:cs="Arial"/>
          <w:color w:val="000000"/>
          <w:szCs w:val="22"/>
        </w:rPr>
        <w:t>6</w:t>
      </w:r>
      <w:r w:rsidR="004D10F3" w:rsidRPr="004D10F3">
        <w:rPr>
          <w:rFonts w:cs="Arial"/>
          <w:color w:val="000000"/>
          <w:szCs w:val="22"/>
        </w:rPr>
        <w:t xml:space="preserve"> to 15 March 2020</w:t>
      </w:r>
      <w:r w:rsidRPr="004D10F3">
        <w:rPr>
          <w:rFonts w:cs="Arial"/>
          <w:color w:val="000000"/>
          <w:szCs w:val="22"/>
        </w:rPr>
        <w:t>.</w:t>
      </w:r>
    </w:p>
    <w:p w:rsidR="00A357BD" w:rsidRDefault="009F747F" w:rsidP="009F747F">
      <w:pPr>
        <w:autoSpaceDE w:val="0"/>
        <w:autoSpaceDN w:val="0"/>
        <w:adjustRightInd w:val="0"/>
        <w:rPr>
          <w:rFonts w:cs="Arial"/>
          <w:szCs w:val="22"/>
        </w:rPr>
      </w:pPr>
      <w:r w:rsidRPr="004D10F3">
        <w:rPr>
          <w:rFonts w:cs="Arial"/>
          <w:szCs w:val="22"/>
        </w:rPr>
        <w:t xml:space="preserve">The maximum </w:t>
      </w:r>
      <w:r w:rsidR="008F7BDB">
        <w:rPr>
          <w:rFonts w:cs="Arial"/>
          <w:szCs w:val="22"/>
        </w:rPr>
        <w:t xml:space="preserve">grant </w:t>
      </w:r>
      <w:r w:rsidRPr="004D10F3">
        <w:rPr>
          <w:rFonts w:cs="Arial"/>
          <w:szCs w:val="22"/>
        </w:rPr>
        <w:t>funding available per event, project or activity is $</w:t>
      </w:r>
      <w:r w:rsidR="004D10F3" w:rsidRPr="004D10F3">
        <w:rPr>
          <w:rFonts w:cs="Arial"/>
          <w:szCs w:val="22"/>
        </w:rPr>
        <w:t>3</w:t>
      </w:r>
      <w:r w:rsidRPr="004D10F3">
        <w:rPr>
          <w:rFonts w:cs="Arial"/>
          <w:szCs w:val="22"/>
        </w:rPr>
        <w:t>,000</w:t>
      </w:r>
      <w:r w:rsidR="0088308A">
        <w:rPr>
          <w:rFonts w:cs="Arial"/>
          <w:szCs w:val="22"/>
        </w:rPr>
        <w:t xml:space="preserve"> (excluding GST)</w:t>
      </w:r>
      <w:r w:rsidRPr="004D10F3">
        <w:rPr>
          <w:rFonts w:cs="Arial"/>
          <w:szCs w:val="22"/>
        </w:rPr>
        <w:t>.</w:t>
      </w:r>
      <w:r w:rsidR="00141B54">
        <w:rPr>
          <w:rFonts w:cs="Arial"/>
          <w:szCs w:val="22"/>
        </w:rPr>
        <w:t xml:space="preserve"> </w:t>
      </w:r>
      <w:r w:rsidR="00A357BD">
        <w:rPr>
          <w:rFonts w:cs="Arial"/>
          <w:szCs w:val="22"/>
        </w:rPr>
        <w:t>Successful applicants may receive full or partial grant</w:t>
      </w:r>
      <w:r w:rsidR="008F7BDB">
        <w:rPr>
          <w:rFonts w:cs="Arial"/>
          <w:szCs w:val="22"/>
        </w:rPr>
        <w:t xml:space="preserve"> funding</w:t>
      </w:r>
      <w:r w:rsidR="00A357BD">
        <w:rPr>
          <w:rFonts w:cs="Arial"/>
          <w:szCs w:val="22"/>
        </w:rPr>
        <w:t>.</w:t>
      </w:r>
    </w:p>
    <w:p w:rsidR="00141B54" w:rsidRPr="00FB12E4" w:rsidRDefault="00141B54" w:rsidP="00141B54">
      <w:pPr>
        <w:pStyle w:val="Heading1"/>
        <w:rPr>
          <w:sz w:val="32"/>
        </w:rPr>
      </w:pPr>
      <w:bookmarkStart w:id="2" w:name="_Toc523138076"/>
      <w:r w:rsidRPr="00FD4A8F">
        <w:rPr>
          <w:sz w:val="32"/>
        </w:rPr>
        <w:t>Timeframes</w:t>
      </w:r>
      <w:bookmarkEnd w:id="2"/>
    </w:p>
    <w:tbl>
      <w:tblPr>
        <w:tblStyle w:val="TableGrid"/>
        <w:tblW w:w="0" w:type="auto"/>
        <w:tblInd w:w="-5" w:type="dxa"/>
        <w:tblLook w:val="04A0" w:firstRow="1" w:lastRow="0" w:firstColumn="1" w:lastColumn="0" w:noHBand="0" w:noVBand="1"/>
      </w:tblPr>
      <w:tblGrid>
        <w:gridCol w:w="4819"/>
        <w:gridCol w:w="4679"/>
      </w:tblGrid>
      <w:tr w:rsidR="00141B54" w:rsidRPr="00FB12E4" w:rsidTr="00141B54">
        <w:tc>
          <w:tcPr>
            <w:tcW w:w="4819" w:type="dxa"/>
            <w:vAlign w:val="center"/>
          </w:tcPr>
          <w:p w:rsidR="00141B54" w:rsidRPr="006E34C6" w:rsidRDefault="00141B54" w:rsidP="00BC09A5">
            <w:pPr>
              <w:spacing w:after="0"/>
            </w:pPr>
            <w:r w:rsidRPr="006E34C6">
              <w:t>Applications close</w:t>
            </w:r>
          </w:p>
        </w:tc>
        <w:tc>
          <w:tcPr>
            <w:tcW w:w="4679" w:type="dxa"/>
            <w:vAlign w:val="center"/>
          </w:tcPr>
          <w:p w:rsidR="00141B54" w:rsidRPr="00FB12E4" w:rsidRDefault="00A56962">
            <w:pPr>
              <w:spacing w:after="0"/>
            </w:pPr>
            <w:r w:rsidRPr="006E34C6">
              <w:t>Thursday 31</w:t>
            </w:r>
            <w:r w:rsidR="00535FF6" w:rsidRPr="006E34C6">
              <w:t xml:space="preserve"> October</w:t>
            </w:r>
            <w:r w:rsidR="00141B54" w:rsidRPr="006E34C6">
              <w:t xml:space="preserve"> 2019, 5:00pm</w:t>
            </w:r>
          </w:p>
        </w:tc>
      </w:tr>
      <w:tr w:rsidR="00141B54" w:rsidRPr="00FB12E4" w:rsidTr="00141B54">
        <w:tc>
          <w:tcPr>
            <w:tcW w:w="4819" w:type="dxa"/>
            <w:vAlign w:val="center"/>
          </w:tcPr>
          <w:p w:rsidR="00141B54" w:rsidRPr="00FB12E4" w:rsidRDefault="00141B54" w:rsidP="00BC09A5">
            <w:pPr>
              <w:spacing w:after="0"/>
            </w:pPr>
            <w:r w:rsidRPr="00FB12E4">
              <w:t>Assessment</w:t>
            </w:r>
          </w:p>
        </w:tc>
        <w:tc>
          <w:tcPr>
            <w:tcW w:w="4679" w:type="dxa"/>
            <w:vAlign w:val="center"/>
          </w:tcPr>
          <w:p w:rsidR="00141B54" w:rsidRPr="00FB12E4" w:rsidRDefault="00A56962" w:rsidP="00BC09A5">
            <w:pPr>
              <w:spacing w:after="0"/>
            </w:pPr>
            <w:r>
              <w:t>November</w:t>
            </w:r>
            <w:r w:rsidRPr="00FB12E4">
              <w:t xml:space="preserve"> </w:t>
            </w:r>
            <w:r w:rsidR="00141B54" w:rsidRPr="00FB12E4">
              <w:t>2019</w:t>
            </w:r>
          </w:p>
        </w:tc>
      </w:tr>
      <w:tr w:rsidR="00141B54" w:rsidRPr="00FB12E4" w:rsidTr="00141B54">
        <w:tc>
          <w:tcPr>
            <w:tcW w:w="4819" w:type="dxa"/>
            <w:vAlign w:val="center"/>
          </w:tcPr>
          <w:p w:rsidR="00141B54" w:rsidRPr="00FB12E4" w:rsidRDefault="00141B54" w:rsidP="00BC09A5">
            <w:pPr>
              <w:spacing w:after="0"/>
            </w:pPr>
            <w:r w:rsidRPr="00FB12E4">
              <w:t>Applicants notified of outcome</w:t>
            </w:r>
          </w:p>
        </w:tc>
        <w:tc>
          <w:tcPr>
            <w:tcW w:w="4679" w:type="dxa"/>
            <w:vAlign w:val="center"/>
          </w:tcPr>
          <w:p w:rsidR="00141B54" w:rsidRPr="00FB12E4" w:rsidRDefault="00A56962" w:rsidP="00BC09A5">
            <w:pPr>
              <w:spacing w:after="0"/>
            </w:pPr>
            <w:r>
              <w:t>December</w:t>
            </w:r>
            <w:r w:rsidRPr="00FB12E4">
              <w:t xml:space="preserve"> </w:t>
            </w:r>
            <w:r w:rsidR="00141B54" w:rsidRPr="00FB12E4">
              <w:t>2019</w:t>
            </w:r>
          </w:p>
        </w:tc>
      </w:tr>
      <w:tr w:rsidR="00141B54" w:rsidRPr="00FB12E4" w:rsidTr="00141B54">
        <w:tc>
          <w:tcPr>
            <w:tcW w:w="4819" w:type="dxa"/>
            <w:vAlign w:val="center"/>
          </w:tcPr>
          <w:p w:rsidR="00141B54" w:rsidRPr="00FB12E4" w:rsidRDefault="00141B54" w:rsidP="00BC09A5">
            <w:pPr>
              <w:spacing w:after="0"/>
            </w:pPr>
            <w:r w:rsidRPr="00FB12E4">
              <w:t>Events/projects/activities to be delivered</w:t>
            </w:r>
          </w:p>
        </w:tc>
        <w:tc>
          <w:tcPr>
            <w:tcW w:w="4679" w:type="dxa"/>
            <w:vAlign w:val="center"/>
          </w:tcPr>
          <w:p w:rsidR="00141B54" w:rsidRPr="00FB12E4" w:rsidRDefault="00141B54" w:rsidP="00BC09A5">
            <w:pPr>
              <w:spacing w:after="0"/>
            </w:pPr>
            <w:r w:rsidRPr="00FB12E4">
              <w:t>6 to 15 March 2020</w:t>
            </w:r>
          </w:p>
        </w:tc>
      </w:tr>
    </w:tbl>
    <w:p w:rsidR="00A357BD" w:rsidRDefault="00A357BD" w:rsidP="009F747F">
      <w:pPr>
        <w:autoSpaceDE w:val="0"/>
        <w:autoSpaceDN w:val="0"/>
        <w:adjustRightInd w:val="0"/>
        <w:rPr>
          <w:rFonts w:cs="Arial"/>
          <w:szCs w:val="22"/>
        </w:rPr>
      </w:pPr>
    </w:p>
    <w:bookmarkStart w:id="3" w:name="_Toc523138071"/>
    <w:p w:rsidR="00C36848" w:rsidRPr="002A5268" w:rsidRDefault="001C1A8D" w:rsidP="00A357BD">
      <w:pPr>
        <w:pStyle w:val="Heading1"/>
        <w:spacing w:before="0"/>
        <w:rPr>
          <w:sz w:val="32"/>
          <w:lang w:val="en-US"/>
        </w:rPr>
      </w:pPr>
      <w:r>
        <w:rPr>
          <w:b w:val="0"/>
          <w:noProof/>
          <w:szCs w:val="22"/>
        </w:rPr>
        <w:lastRenderedPageBreak/>
        <mc:AlternateContent>
          <mc:Choice Requires="wps">
            <w:drawing>
              <wp:anchor distT="0" distB="0" distL="114300" distR="114300" simplePos="0" relativeHeight="251672576" behindDoc="0" locked="0" layoutInCell="1" allowOverlap="1">
                <wp:simplePos x="0" y="0"/>
                <wp:positionH relativeFrom="column">
                  <wp:posOffset>4394037</wp:posOffset>
                </wp:positionH>
                <wp:positionV relativeFrom="paragraph">
                  <wp:posOffset>416604</wp:posOffset>
                </wp:positionV>
                <wp:extent cx="1711842" cy="967562"/>
                <wp:effectExtent l="38100" t="38100" r="117475" b="118745"/>
                <wp:wrapNone/>
                <wp:docPr id="2" name="Round Diagonal Corner Rectangle 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1711842" cy="967562"/>
                        </a:xfrm>
                        <a:prstGeom prst="round2DiagRect">
                          <a:avLst/>
                        </a:prstGeom>
                        <a:solidFill>
                          <a:srgbClr val="7030A0"/>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E6AC28" id="Round Diagonal Corner Rectangle 2" o:spid="_x0000_s1026" href="https://www.nfplaw.org.au/auspicing" style="position:absolute;margin-left:346pt;margin-top:32.8pt;width:134.8pt;height:76.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11842,96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G0KgMAALYGAAAOAAAAZHJzL2Uyb0RvYy54bWysVdtOGzEQfa/Uf7D8XrIbAgkRSxUFUSEh&#10;QEDF88TrzVp4bdd2SOjXdzzeLOlFqlSVB+PZuZ05M56cf951mr1KH5Q1FS+PCs6kEbZWZl3xr09X&#10;n2achQimBm2NrPibDPzzxccP51s3l2PbWl1LzzCICfOtq3gbo5uPRkG0soNwZJ00qGys7yCi6Nej&#10;2sMWo3d6NC6K09HW+tp5K2QI+PUyK/kFxW8aKeJd0wQZma44Yot0ejpX6RxdnMN87cG1SvQw4B9Q&#10;dKAMJh1CXUIEtvHqt1CdEt4G28QjYbuRbRolJNWA1ZTFL9U8tuAk1YLkBDfQFP5fWHH7eu+Zqis+&#10;5sxAhy16sBtTs0sFa2tAs6X1Blv0gFSCWWvJxlRoq5V5WWolXnpYSOrfm5cLvrRi00kTcwe91BBx&#10;fEKrXODMzxMaf12XqTmjrQtzAplaStdHd+9Rk6SA18T6rvFd+o/h2Y6a+zY0V+4iE/ixnJblbIJV&#10;CtSdnU5PTseU4N3b+RC/SNuxdEEIiYdx4iHVTkXD602ICRXM98YpbbBa1VdKaxL8erXUnr0Cjty0&#10;OC4WNGXo8pOZpOHEcIR7E6V/bOstW+mNfwAk4KSYFTiwtUpQjmdlFpDk8bRIf5yBXuOTixops/FZ&#10;xZbGJdWdQiZ8A4yVBvGSK9CuhYxtQmHeq0FrqszuwZB0gJN6kSkn8uOblimVNg+ywRlCkvNs0OuV&#10;Q3YQAptdUv7QQi1z/pOD/IMH5aSAKXKDnA6x+wBpM/weO5fR2yfXjHtwzqQMaTKCPbDsPHhQZmvi&#10;4NwpY32G/3N2jVX1mbM9wj+gJl1Xtn7DF4YtorkMTlwpbM0NhHgPHncNdhL3Z7zDo9F2W3Hb3zhr&#10;rf/+p+/JHl8bajnb4u6qePi2AS8509cGl8NZOZmkZUfC5GQ6RsEfalaHGrPplhZntcRN7QRdk33U&#10;+2vjbfeMa3aRsqIKjMDcFRfR74VlRBlVuKiFXCzojgvOQbwxj06k4InVNJRPu2fwrn9jEV/nrd3v&#10;OZj/8sCybfI0drGJtlH0+t557fnG5UiD0y/ytH0PZbJ6/7m5+AEAAP//AwBQSwMEFAAGAAgAAAAh&#10;ADLZxHHfAAAACgEAAA8AAABkcnMvZG93bnJldi54bWxMj8FOwzAQRO9I/IO1SFwQdZwKq03jVAip&#10;nLhQilRubrxNIuJ1FLtt+HuWE73NaEezb8r15HtxxjF2gQyoWQYCqQ6uo8bA7mPzuAARkyVn+0Bo&#10;4AcjrKvbm9IWLlzoHc/b1AguoVhYA21KQyFlrFv0Ns7CgMS3Yxi9TWzHRrrRXrjc9zLPMi297Yg/&#10;tHbAlxbr7+3JG9inh9dP1anR7eabHPXX217NozH3d9PzCkTCKf2H4Q+f0aFipkM4kYuiN6CXOW9J&#10;LJ40CA4stWJxMJCrRQayKuX1hOoXAAD//wMAUEsDBBQABgAIAAAAIQAR2VIS2gAAAE4BAAAZAAAA&#10;ZHJzL19yZWxzL2Uyb0RvYy54bWwucmVsc4SQwWrDMAyG74O9g9F9cdrDGCNOL92gh11G9wDCVhJT&#10;RzaW07RvP48xWGGwo5D0/R9/t7vMQZ0pi49sYNO0oIhtdJ5HAx/H14cnUFKQHYbIZOBKArv+/q57&#10;p4ClPsnkk6hKYTEwlZKetRY70YzSxERcN0PMM5Y65lEntCccSW/b9lHn3wzob5jq4Azkg9uAOl5T&#10;Tf6fHYfBW9pHu8zE5Y8IPVVSDp5PFYp5pPKNleq8rmvDQwq4fnk2uGhcJHlbi/g5fouuerxcCmXG&#10;ALrv9E0L/ScAAAD//wMAUEsBAi0AFAAGAAgAAAAhALaDOJL+AAAA4QEAABMAAAAAAAAAAAAAAAAA&#10;AAAAAFtDb250ZW50X1R5cGVzXS54bWxQSwECLQAUAAYACAAAACEAOP0h/9YAAACUAQAACwAAAAAA&#10;AAAAAAAAAAAvAQAAX3JlbHMvLnJlbHNQSwECLQAUAAYACAAAACEAz5LhtCoDAAC2BgAADgAAAAAA&#10;AAAAAAAAAAAuAgAAZHJzL2Uyb0RvYy54bWxQSwECLQAUAAYACAAAACEAMtnEcd8AAAAKAQAADwAA&#10;AAAAAAAAAAAAAACEBQAAZHJzL2Rvd25yZXYueG1sUEsBAi0AFAAGAAgAAAAhABHZUhLaAAAATgEA&#10;ABkAAAAAAAAAAAAAAAAAkAYAAGRycy9fcmVscy9lMm9Eb2MueG1sLnJlbHNQSwUGAAAAAAUABQA6&#10;AQAAoQcAAAAA&#10;" o:button="t" path="m161264,l1711842,r,l1711842,806298v,89064,-72200,161264,-161264,161264l,967562r,l,161264c,72200,72200,,161264,xe" fillcolor="#7030a0" strokecolor="#1f4d78 [1604]" strokeweight="1pt">
                <v:fill o:detectmouseclick="t"/>
                <v:stroke joinstyle="miter"/>
                <v:shadow on="t" color="black" opacity="26214f" origin="-.5,-.5" offset=".74836mm,.74836mm"/>
                <v:path arrowok="t" o:connecttype="custom" o:connectlocs="161264,0;1711842,0;1711842,0;1711842,806298;1550578,967562;0,967562;0,967562;0,161264;161264,0" o:connectangles="0,0,0,0,0,0,0,0,0"/>
              </v:shape>
            </w:pict>
          </mc:Fallback>
        </mc:AlternateContent>
      </w:r>
      <w:r w:rsidR="003529BA">
        <w:rPr>
          <w:noProof/>
          <w:sz w:val="22"/>
          <w:szCs w:val="22"/>
        </w:rPr>
        <w:drawing>
          <wp:anchor distT="0" distB="0" distL="114300" distR="114300" simplePos="0" relativeHeight="251671552" behindDoc="1" locked="0" layoutInCell="1" allowOverlap="1">
            <wp:simplePos x="0" y="0"/>
            <wp:positionH relativeFrom="column">
              <wp:posOffset>-29845</wp:posOffset>
            </wp:positionH>
            <wp:positionV relativeFrom="paragraph">
              <wp:posOffset>492125</wp:posOffset>
            </wp:positionV>
            <wp:extent cx="1489075" cy="7213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907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2E1">
        <w:rPr>
          <w:sz w:val="32"/>
          <w:lang w:val="en-US"/>
        </w:rPr>
        <w:t>E</w:t>
      </w:r>
      <w:r w:rsidR="00C36848" w:rsidRPr="002A5268">
        <w:rPr>
          <w:sz w:val="32"/>
          <w:lang w:val="en-US"/>
        </w:rPr>
        <w:t>ligibility</w:t>
      </w:r>
      <w:bookmarkEnd w:id="3"/>
    </w:p>
    <w:p w:rsidR="009F747F" w:rsidRPr="002A5268" w:rsidRDefault="001C1A8D" w:rsidP="009F747F">
      <w:pPr>
        <w:rPr>
          <w:rFonts w:cs="Arial"/>
          <w:b/>
          <w:szCs w:val="22"/>
        </w:rPr>
      </w:pPr>
      <w:r w:rsidRPr="001C1A8D">
        <w:rPr>
          <w:noProof/>
          <w:sz w:val="32"/>
        </w:rPr>
        <mc:AlternateContent>
          <mc:Choice Requires="wps">
            <w:drawing>
              <wp:anchor distT="45720" distB="45720" distL="114300" distR="114300" simplePos="0" relativeHeight="251674624" behindDoc="0" locked="0" layoutInCell="1" allowOverlap="1">
                <wp:simplePos x="0" y="0"/>
                <wp:positionH relativeFrom="column">
                  <wp:posOffset>4457700</wp:posOffset>
                </wp:positionH>
                <wp:positionV relativeFrom="paragraph">
                  <wp:posOffset>127207</wp:posOffset>
                </wp:positionV>
                <wp:extent cx="1593850" cy="608965"/>
                <wp:effectExtent l="0" t="0" r="0" b="635"/>
                <wp:wrapSquare wrapText="bothSides"/>
                <wp:docPr id="3"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608965"/>
                        </a:xfrm>
                        <a:prstGeom prst="rect">
                          <a:avLst/>
                        </a:prstGeom>
                        <a:noFill/>
                        <a:ln w="9525">
                          <a:noFill/>
                          <a:miter lim="800000"/>
                          <a:headEnd/>
                          <a:tailEnd/>
                        </a:ln>
                      </wps:spPr>
                      <wps:txbx>
                        <w:txbxContent>
                          <w:p w:rsidR="001C1A8D" w:rsidRPr="001C1A8D" w:rsidRDefault="001C1A8D" w:rsidP="001C1A8D">
                            <w:pPr>
                              <w:jc w:val="center"/>
                              <w:rPr>
                                <w:b/>
                                <w:color w:val="FFFFFF" w:themeColor="background1"/>
                              </w:rPr>
                            </w:pPr>
                            <w:r w:rsidRPr="001C1A8D">
                              <w:rPr>
                                <w:b/>
                                <w:color w:val="FFFFFF" w:themeColor="background1"/>
                              </w:rPr>
                              <w:t>Click here for more information about auspice agreements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s://www.nfplaw.org.au/auspicing" style="position:absolute;margin-left:351pt;margin-top:10pt;width:125.5pt;height:47.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dOQIAAGYEAAAOAAAAZHJzL2Uyb0RvYy54bWysVF1v2jAUfZ+0/2D5fSRQwiAiVB2sU6Xu&#10;Q2r3A4zjEAvb17MNCfv1vXZoy7aHSdN4sGyufe45956b5XWvFTkK5yWYio5HOSXCcKil2VX0++Pt&#10;uzklPjBTMwVGVPQkPL1evX2z7GwpJtCCqoUjCGJ82dmKtiHYMss8b4VmfgRWGAw24DQLeHS7rHas&#10;Q3Stskmez7IOXG0dcOE9/rsZgnSV8JtG8PC1abwIRFUUuYW0urRu45qtlqzcOWZbyc802D+w0Ewa&#10;TPoCtWGBkYOTf0BpyR14aMKIg86gaSQXSQOqGee/qXlomRVJCxbH25cy+f8Hy78cvzki64peUWKY&#10;xhY9ij6QD9CTSVLUKmn2ayX5/pwfq/f3Lg3KNsAPWpgwtMoJxQL6xLfSekpcGdO6u3ocu5B11peJ&#10;Texd2j5YpBZ6pILOSly8vQe+98TAumVmJ26cg64VrMaK/IISnw44PoJsu89QozR2CJCA+sbp2C6k&#10;SRAdnXF6cUOUz2PKYnE1LzDEMTbL54tZkYiy8vm1dT58EqBJ3KAUdFtCZ8d7H6ImVj5fickM3Eql&#10;kuOUIV1FF8WkSA8uIloGHAgldUXnefwNFo0iP5o6PQ5MqmGPCZQ51y4KHSSHftvjxVjFLdQn1O9g&#10;MD4OKm5acD8p6dD0FfU/DswJStSdwRouxtNpnJJ0mBbvJ3hwl5HtZYQZjlAVDZQM23VIkzVovcFa&#10;NzKV4ZXJmSuaOVXnPHhxWi7P6dbr52H1BAAA//8DAFBLAwQUAAYACAAAACEA191y1uAAAAAKAQAA&#10;DwAAAGRycy9kb3ducmV2LnhtbEyPTUvDQBCG74L/YRnBm92kUrUxm1IKIlgL2urB2yY7zQazs2F3&#10;26b/3vGkt3mZh/ejXIyuF0cMsfOkIJ9kIJAabzpqFXzsnm4eQMSkyejeEyo4Y4RFdXlR6sL4E73j&#10;cZtawSYUC63ApjQUUsbGotNx4gck/u19cDqxDK00QZ/Y3PVymmV30umOOMHqAVcWm+/twSnYrWob&#10;zrRc75+D3Xzh6+fb+iVX6vpqXD6CSDimPxh+63N1qLhT7Q9kougV3GdT3pIUcAwIBuazWz5qJvPZ&#10;HGRVyv8Tqh8AAAD//wMAUEsDBBQABgAIAAAAIQAR2VIS2gAAAE4BAAAZAAAAZHJzL19yZWxzL2Uy&#10;b0RvYy54bWwucmVsc4SQwWrDMAyG74O9g9F9cdrDGCNOL92gh11G9wDCVhJTRzaW07RvP48xWGGw&#10;o5D0/R9/t7vMQZ0pi49sYNO0oIhtdJ5HAx/H14cnUFKQHYbIZOBKArv+/q57p4ClPsnkk6hKYTEw&#10;lZKetRY70YzSxERcN0PMM5Y65lEntCccSW/b9lHn3wzob5jq4Azkg9uAOl5TTf6fHYfBW9pHu8zE&#10;5Y8IPVVSDp5PFYp5pPKNleq8rmvDQwq4fnk2uGhcJHlbi/g5fouuerxcCmXGALrv9E0L/ScAAAD/&#10;/wMAUEsBAi0AFAAGAAgAAAAhALaDOJL+AAAA4QEAABMAAAAAAAAAAAAAAAAAAAAAAFtDb250ZW50&#10;X1R5cGVzXS54bWxQSwECLQAUAAYACAAAACEAOP0h/9YAAACUAQAACwAAAAAAAAAAAAAAAAAvAQAA&#10;X3JlbHMvLnJlbHNQSwECLQAUAAYACAAAACEAIFt1XTkCAABmBAAADgAAAAAAAAAAAAAAAAAuAgAA&#10;ZHJzL2Uyb0RvYy54bWxQSwECLQAUAAYACAAAACEA191y1uAAAAAKAQAADwAAAAAAAAAAAAAAAACT&#10;BAAAZHJzL2Rvd25yZXYueG1sUEsBAi0AFAAGAAgAAAAhABHZUhLaAAAATgEAABkAAAAAAAAAAAAA&#10;AAAAoAUAAGRycy9fcmVscy9lMm9Eb2MueG1sLnJlbHNQSwUGAAAAAAUABQA6AQAAsQYAAAAA&#10;" o:button="t" filled="f" stroked="f">
                <v:fill o:detectmouseclick="t"/>
                <v:textbox>
                  <w:txbxContent>
                    <w:p w:rsidR="001C1A8D" w:rsidRPr="001C1A8D" w:rsidRDefault="001C1A8D" w:rsidP="001C1A8D">
                      <w:pPr>
                        <w:jc w:val="center"/>
                        <w:rPr>
                          <w:b/>
                          <w:color w:val="FFFFFF" w:themeColor="background1"/>
                        </w:rPr>
                      </w:pPr>
                      <w:r w:rsidRPr="001C1A8D">
                        <w:rPr>
                          <w:b/>
                          <w:color w:val="FFFFFF" w:themeColor="background1"/>
                        </w:rPr>
                        <w:t>Click here for more information about auspice agreements</w:t>
                      </w:r>
                    </w:p>
                  </w:txbxContent>
                </v:textbox>
                <w10:wrap type="square"/>
              </v:shape>
            </w:pict>
          </mc:Fallback>
        </mc:AlternateContent>
      </w:r>
      <w:r w:rsidR="009F747F" w:rsidRPr="002A5268">
        <w:rPr>
          <w:rFonts w:cs="Arial"/>
          <w:b/>
          <w:szCs w:val="22"/>
        </w:rPr>
        <w:t>Applicants must:</w:t>
      </w:r>
    </w:p>
    <w:p w:rsidR="009F747F" w:rsidRPr="002A5268" w:rsidRDefault="009F747F" w:rsidP="002C11C2">
      <w:pPr>
        <w:pStyle w:val="Level1"/>
        <w:numPr>
          <w:ilvl w:val="0"/>
          <w:numId w:val="14"/>
        </w:numPr>
        <w:tabs>
          <w:tab w:val="left" w:pos="-1440"/>
        </w:tabs>
        <w:rPr>
          <w:rFonts w:ascii="Arial" w:hAnsi="Arial" w:cs="Arial"/>
          <w:sz w:val="22"/>
          <w:szCs w:val="22"/>
        </w:rPr>
      </w:pPr>
      <w:bookmarkStart w:id="4" w:name="_GoBack"/>
      <w:bookmarkEnd w:id="4"/>
      <w:r w:rsidRPr="002A5268">
        <w:rPr>
          <w:rFonts w:ascii="Arial" w:hAnsi="Arial" w:cs="Arial"/>
          <w:sz w:val="22"/>
          <w:szCs w:val="22"/>
        </w:rPr>
        <w:t xml:space="preserve">be a not for profit, legal entity; </w:t>
      </w:r>
      <w:r w:rsidR="00C36848" w:rsidRPr="002A5268">
        <w:rPr>
          <w:rFonts w:ascii="Arial" w:hAnsi="Arial" w:cs="Arial"/>
          <w:b/>
          <w:sz w:val="22"/>
          <w:szCs w:val="22"/>
        </w:rPr>
        <w:t>OR</w:t>
      </w:r>
    </w:p>
    <w:p w:rsidR="009F747F" w:rsidRPr="002A5268" w:rsidRDefault="009F747F" w:rsidP="002C11C2">
      <w:pPr>
        <w:pStyle w:val="Level1"/>
        <w:numPr>
          <w:ilvl w:val="0"/>
          <w:numId w:val="14"/>
        </w:numPr>
        <w:tabs>
          <w:tab w:val="left" w:pos="-1440"/>
        </w:tabs>
        <w:rPr>
          <w:rFonts w:ascii="Arial" w:hAnsi="Arial" w:cs="Arial"/>
          <w:sz w:val="22"/>
          <w:szCs w:val="22"/>
        </w:rPr>
      </w:pPr>
      <w:r w:rsidRPr="002A5268">
        <w:rPr>
          <w:rFonts w:ascii="Arial" w:hAnsi="Arial" w:cs="Arial"/>
          <w:sz w:val="22"/>
          <w:szCs w:val="22"/>
        </w:rPr>
        <w:t xml:space="preserve">be a local government entity; </w:t>
      </w:r>
      <w:r w:rsidR="00C36848" w:rsidRPr="002A5268">
        <w:rPr>
          <w:rFonts w:ascii="Arial" w:hAnsi="Arial" w:cs="Arial"/>
          <w:b/>
          <w:sz w:val="22"/>
          <w:szCs w:val="22"/>
        </w:rPr>
        <w:t>OR</w:t>
      </w:r>
    </w:p>
    <w:p w:rsidR="009F747F" w:rsidRPr="001C1A8D" w:rsidRDefault="009F747F" w:rsidP="001C1A8D">
      <w:pPr>
        <w:pStyle w:val="Level1"/>
        <w:numPr>
          <w:ilvl w:val="0"/>
          <w:numId w:val="14"/>
        </w:numPr>
        <w:tabs>
          <w:tab w:val="left" w:pos="-1440"/>
        </w:tabs>
        <w:rPr>
          <w:rFonts w:ascii="Arial" w:hAnsi="Arial" w:cs="Arial"/>
          <w:sz w:val="22"/>
          <w:szCs w:val="22"/>
        </w:rPr>
      </w:pPr>
      <w:r w:rsidRPr="002A5268">
        <w:rPr>
          <w:rFonts w:ascii="Arial" w:hAnsi="Arial" w:cs="Arial"/>
          <w:sz w:val="22"/>
          <w:szCs w:val="22"/>
        </w:rPr>
        <w:t>be a Parents &amp; Citizens Association</w:t>
      </w:r>
      <w:r w:rsidR="00124E09" w:rsidRPr="001C1A8D">
        <w:rPr>
          <w:rFonts w:ascii="Arial" w:hAnsi="Arial" w:cs="Arial"/>
          <w:sz w:val="22"/>
          <w:szCs w:val="22"/>
        </w:rPr>
        <w:t>.</w:t>
      </w:r>
    </w:p>
    <w:p w:rsidR="008E2345" w:rsidRPr="002A5268" w:rsidRDefault="008E2345" w:rsidP="009F747F">
      <w:pPr>
        <w:pStyle w:val="Level1"/>
        <w:tabs>
          <w:tab w:val="left" w:pos="-1440"/>
        </w:tabs>
        <w:rPr>
          <w:rFonts w:ascii="Arial" w:hAnsi="Arial" w:cs="Arial"/>
          <w:sz w:val="22"/>
          <w:szCs w:val="22"/>
        </w:rPr>
      </w:pPr>
    </w:p>
    <w:p w:rsidR="009F747F" w:rsidRPr="002A5268" w:rsidRDefault="009F747F" w:rsidP="009F747F">
      <w:pPr>
        <w:rPr>
          <w:rFonts w:cs="Arial"/>
          <w:b/>
          <w:szCs w:val="22"/>
        </w:rPr>
      </w:pPr>
      <w:r w:rsidRPr="002A5268">
        <w:rPr>
          <w:rFonts w:cs="Arial"/>
          <w:b/>
          <w:szCs w:val="22"/>
        </w:rPr>
        <w:t>Additiona</w:t>
      </w:r>
      <w:r w:rsidR="002C11C2" w:rsidRPr="002A5268">
        <w:rPr>
          <w:rFonts w:cs="Arial"/>
          <w:b/>
          <w:szCs w:val="22"/>
        </w:rPr>
        <w:t>lly, applicants must:</w:t>
      </w:r>
    </w:p>
    <w:p w:rsidR="004D10F3" w:rsidRPr="002A5268" w:rsidRDefault="004D10F3" w:rsidP="002C11C2">
      <w:pPr>
        <w:numPr>
          <w:ilvl w:val="0"/>
          <w:numId w:val="15"/>
        </w:numPr>
        <w:autoSpaceDE w:val="0"/>
        <w:autoSpaceDN w:val="0"/>
        <w:adjustRightInd w:val="0"/>
        <w:spacing w:after="0"/>
        <w:rPr>
          <w:rFonts w:cs="Arial"/>
          <w:color w:val="000000"/>
          <w:szCs w:val="22"/>
        </w:rPr>
      </w:pPr>
      <w:r w:rsidRPr="002A5268">
        <w:rPr>
          <w:rFonts w:cs="Arial"/>
          <w:szCs w:val="22"/>
        </w:rPr>
        <w:t xml:space="preserve">be based in Queensland; </w:t>
      </w:r>
      <w:r w:rsidRPr="002A5268">
        <w:rPr>
          <w:rFonts w:cs="Arial"/>
          <w:b/>
          <w:szCs w:val="22"/>
        </w:rPr>
        <w:t>AND</w:t>
      </w:r>
    </w:p>
    <w:p w:rsidR="00133CD3" w:rsidRPr="00133CD3" w:rsidRDefault="00133CD3" w:rsidP="002C11C2">
      <w:pPr>
        <w:numPr>
          <w:ilvl w:val="0"/>
          <w:numId w:val="15"/>
        </w:numPr>
        <w:autoSpaceDE w:val="0"/>
        <w:autoSpaceDN w:val="0"/>
        <w:adjustRightInd w:val="0"/>
        <w:spacing w:after="0"/>
        <w:rPr>
          <w:rFonts w:cs="Arial"/>
          <w:color w:val="000000"/>
          <w:szCs w:val="22"/>
        </w:rPr>
      </w:pPr>
      <w:r>
        <w:rPr>
          <w:rFonts w:cs="Arial"/>
          <w:szCs w:val="22"/>
        </w:rPr>
        <w:t xml:space="preserve">have model rules or governing documents (e.g. constitution) that prohibit the organisation from making any distribution (money, property or otherwise) to its members; </w:t>
      </w:r>
      <w:r w:rsidRPr="00133CD3">
        <w:rPr>
          <w:rFonts w:cs="Arial"/>
          <w:b/>
          <w:szCs w:val="22"/>
        </w:rPr>
        <w:t>AND</w:t>
      </w:r>
    </w:p>
    <w:p w:rsidR="00133CD3" w:rsidRPr="002A5268" w:rsidRDefault="00133CD3" w:rsidP="00133CD3">
      <w:pPr>
        <w:pStyle w:val="Level1"/>
        <w:numPr>
          <w:ilvl w:val="0"/>
          <w:numId w:val="15"/>
        </w:numPr>
        <w:tabs>
          <w:tab w:val="left" w:pos="-1440"/>
        </w:tabs>
        <w:rPr>
          <w:rFonts w:ascii="Arial" w:hAnsi="Arial" w:cs="Arial"/>
          <w:sz w:val="22"/>
          <w:szCs w:val="22"/>
        </w:rPr>
      </w:pPr>
      <w:r w:rsidRPr="002A5268">
        <w:rPr>
          <w:rFonts w:ascii="Arial" w:hAnsi="Arial" w:cs="Arial"/>
          <w:sz w:val="22"/>
          <w:szCs w:val="22"/>
        </w:rPr>
        <w:t>have no outstanding financial accountability, service delivery or performance issues for funding provided by the Queensland Government</w:t>
      </w:r>
      <w:r>
        <w:rPr>
          <w:rFonts w:ascii="Arial" w:hAnsi="Arial" w:cs="Arial"/>
          <w:sz w:val="22"/>
          <w:szCs w:val="22"/>
        </w:rPr>
        <w:t xml:space="preserve">; </w:t>
      </w:r>
      <w:r>
        <w:rPr>
          <w:rFonts w:ascii="Arial" w:hAnsi="Arial" w:cs="Arial"/>
          <w:b/>
          <w:sz w:val="22"/>
          <w:szCs w:val="22"/>
        </w:rPr>
        <w:t>AND</w:t>
      </w:r>
    </w:p>
    <w:p w:rsidR="009F747F" w:rsidRPr="00133CD3" w:rsidRDefault="009F747F" w:rsidP="002C11C2">
      <w:pPr>
        <w:numPr>
          <w:ilvl w:val="0"/>
          <w:numId w:val="15"/>
        </w:numPr>
        <w:autoSpaceDE w:val="0"/>
        <w:autoSpaceDN w:val="0"/>
        <w:adjustRightInd w:val="0"/>
        <w:spacing w:after="0"/>
        <w:rPr>
          <w:rFonts w:cs="Arial"/>
          <w:color w:val="000000"/>
          <w:szCs w:val="22"/>
        </w:rPr>
      </w:pPr>
      <w:r w:rsidRPr="002A5268">
        <w:rPr>
          <w:rFonts w:cs="Arial"/>
          <w:szCs w:val="22"/>
        </w:rPr>
        <w:t xml:space="preserve">hold, or provide plans to obtain, insurance which includes cover for the period appropriate to the proposed event, project or activity; </w:t>
      </w:r>
      <w:r w:rsidR="00C36848" w:rsidRPr="002A5268">
        <w:rPr>
          <w:rFonts w:cs="Arial"/>
          <w:b/>
          <w:szCs w:val="22"/>
        </w:rPr>
        <w:t>AND</w:t>
      </w:r>
    </w:p>
    <w:p w:rsidR="00133CD3" w:rsidRPr="002A5268" w:rsidRDefault="00133CD3" w:rsidP="002C11C2">
      <w:pPr>
        <w:numPr>
          <w:ilvl w:val="0"/>
          <w:numId w:val="15"/>
        </w:numPr>
        <w:autoSpaceDE w:val="0"/>
        <w:autoSpaceDN w:val="0"/>
        <w:adjustRightInd w:val="0"/>
        <w:spacing w:after="0"/>
        <w:rPr>
          <w:rFonts w:cs="Arial"/>
          <w:color w:val="000000"/>
          <w:szCs w:val="22"/>
        </w:rPr>
      </w:pPr>
      <w:r w:rsidRPr="00A21B0D">
        <w:t xml:space="preserve">have </w:t>
      </w:r>
      <w:r>
        <w:rPr>
          <w:rFonts w:cs="Arial"/>
          <w:szCs w:val="22"/>
        </w:rPr>
        <w:t>control mechanisms in place to ensure that all monies can be managed and accounted for appropriately.</w:t>
      </w:r>
    </w:p>
    <w:p w:rsidR="00A357BD" w:rsidRDefault="00A357BD" w:rsidP="00A357BD">
      <w:pPr>
        <w:pStyle w:val="Level1"/>
        <w:tabs>
          <w:tab w:val="left" w:pos="-1440"/>
        </w:tabs>
        <w:rPr>
          <w:rFonts w:ascii="Arial" w:hAnsi="Arial" w:cs="Arial"/>
          <w:sz w:val="22"/>
          <w:szCs w:val="22"/>
        </w:rPr>
      </w:pPr>
    </w:p>
    <w:p w:rsidR="00124E09" w:rsidRPr="00097BBC" w:rsidRDefault="00124E09" w:rsidP="00124E09">
      <w:pPr>
        <w:spacing w:after="0"/>
        <w:ind w:right="46"/>
        <w:rPr>
          <w:u w:val="single"/>
        </w:rPr>
      </w:pPr>
      <w:r w:rsidRPr="00097BBC">
        <w:rPr>
          <w:u w:val="single"/>
        </w:rPr>
        <w:t xml:space="preserve">Please note: </w:t>
      </w:r>
    </w:p>
    <w:p w:rsidR="00124E09" w:rsidRDefault="00124E09" w:rsidP="00124E09">
      <w:pPr>
        <w:numPr>
          <w:ilvl w:val="0"/>
          <w:numId w:val="25"/>
        </w:numPr>
        <w:tabs>
          <w:tab w:val="num" w:pos="720"/>
        </w:tabs>
        <w:autoSpaceDE w:val="0"/>
        <w:autoSpaceDN w:val="0"/>
        <w:adjustRightInd w:val="0"/>
        <w:spacing w:after="0"/>
        <w:ind w:left="360"/>
      </w:pPr>
      <w:r w:rsidRPr="004755D3">
        <w:t xml:space="preserve">State </w:t>
      </w:r>
      <w:r w:rsidRPr="004755D3">
        <w:rPr>
          <w:rFonts w:cs="Arial"/>
          <w:szCs w:val="22"/>
        </w:rPr>
        <w:t>run</w:t>
      </w:r>
      <w:r w:rsidRPr="004755D3">
        <w:t xml:space="preserve"> entities such as schools, hospitals and the Queensland Police Service are not eligible to receive grant funds. </w:t>
      </w:r>
    </w:p>
    <w:p w:rsidR="00124E09" w:rsidRPr="00A21B0D" w:rsidRDefault="00124E09" w:rsidP="00124E09">
      <w:pPr>
        <w:numPr>
          <w:ilvl w:val="0"/>
          <w:numId w:val="25"/>
        </w:numPr>
        <w:tabs>
          <w:tab w:val="num" w:pos="720"/>
        </w:tabs>
        <w:autoSpaceDE w:val="0"/>
        <w:autoSpaceDN w:val="0"/>
        <w:adjustRightInd w:val="0"/>
        <w:spacing w:after="0"/>
        <w:ind w:left="360"/>
      </w:pPr>
      <w:r w:rsidRPr="00A21B0D">
        <w:t xml:space="preserve">If you are </w:t>
      </w:r>
      <w:r w:rsidRPr="00A21B0D">
        <w:rPr>
          <w:b/>
        </w:rPr>
        <w:t>not</w:t>
      </w:r>
      <w:r w:rsidRPr="00A21B0D">
        <w:t xml:space="preserve"> a not-for-profit legal entity and you would like to apply for this funding you may </w:t>
      </w:r>
      <w:r>
        <w:t xml:space="preserve">approach an eligible </w:t>
      </w:r>
      <w:r w:rsidRPr="00A21B0D">
        <w:t xml:space="preserve">not-for-profit legal entity to auspice your event, project or activity. </w:t>
      </w:r>
      <w:r>
        <w:t xml:space="preserve">The legal </w:t>
      </w:r>
      <w:r>
        <w:rPr>
          <w:rFonts w:cs="Arial"/>
          <w:szCs w:val="22"/>
        </w:rPr>
        <w:t xml:space="preserve">entity you partner with </w:t>
      </w:r>
      <w:r w:rsidRPr="00A21B0D">
        <w:t>takes full responsibility for the legal and financial accountability of the proposed event, project or activity</w:t>
      </w:r>
      <w:r>
        <w:rPr>
          <w:rFonts w:cs="Arial"/>
          <w:szCs w:val="22"/>
        </w:rPr>
        <w:t xml:space="preserve"> </w:t>
      </w:r>
      <w:r>
        <w:rPr>
          <w:rFonts w:cs="Arial"/>
          <w:b/>
          <w:szCs w:val="22"/>
        </w:rPr>
        <w:t xml:space="preserve">AND </w:t>
      </w:r>
      <w:r>
        <w:rPr>
          <w:rFonts w:cs="Arial"/>
          <w:szCs w:val="22"/>
        </w:rPr>
        <w:t>for lodging the application in SmartyGrants.</w:t>
      </w:r>
    </w:p>
    <w:p w:rsidR="00124E09" w:rsidRDefault="00124E09" w:rsidP="00A357BD">
      <w:pPr>
        <w:pStyle w:val="Level1"/>
        <w:tabs>
          <w:tab w:val="left" w:pos="-1440"/>
        </w:tabs>
        <w:rPr>
          <w:rFonts w:ascii="Arial" w:hAnsi="Arial" w:cs="Arial"/>
          <w:sz w:val="22"/>
          <w:szCs w:val="22"/>
        </w:rPr>
      </w:pPr>
    </w:p>
    <w:p w:rsidR="008135E4" w:rsidRPr="002A5268" w:rsidRDefault="008135E4" w:rsidP="008135E4">
      <w:pPr>
        <w:rPr>
          <w:rFonts w:cs="Arial"/>
          <w:b/>
          <w:szCs w:val="22"/>
        </w:rPr>
      </w:pPr>
      <w:r>
        <w:rPr>
          <w:rFonts w:cs="Arial"/>
          <w:b/>
          <w:szCs w:val="22"/>
        </w:rPr>
        <w:t xml:space="preserve">Applicants must not </w:t>
      </w:r>
      <w:r w:rsidR="008702B8">
        <w:rPr>
          <w:rFonts w:cs="Arial"/>
          <w:b/>
          <w:szCs w:val="22"/>
        </w:rPr>
        <w:t>apply</w:t>
      </w:r>
      <w:r w:rsidR="008702B8" w:rsidRPr="00097BBC">
        <w:rPr>
          <w:b/>
        </w:rPr>
        <w:t xml:space="preserve"> for</w:t>
      </w:r>
      <w:r w:rsidRPr="00097BBC">
        <w:rPr>
          <w:b/>
        </w:rPr>
        <w:t xml:space="preserve"> funding </w:t>
      </w:r>
      <w:r>
        <w:rPr>
          <w:rFonts w:cs="Arial"/>
          <w:b/>
          <w:szCs w:val="22"/>
        </w:rPr>
        <w:t>for</w:t>
      </w:r>
      <w:r w:rsidRPr="002A5268">
        <w:rPr>
          <w:rFonts w:cs="Arial"/>
          <w:b/>
          <w:szCs w:val="22"/>
        </w:rPr>
        <w:t>:</w:t>
      </w:r>
    </w:p>
    <w:p w:rsidR="008135E4" w:rsidRPr="002A5268" w:rsidRDefault="008135E4" w:rsidP="008135E4">
      <w:pPr>
        <w:pStyle w:val="Level1"/>
        <w:numPr>
          <w:ilvl w:val="0"/>
          <w:numId w:val="16"/>
        </w:numPr>
        <w:tabs>
          <w:tab w:val="left" w:pos="-1440"/>
        </w:tabs>
        <w:rPr>
          <w:rFonts w:ascii="Arial" w:hAnsi="Arial" w:cs="Arial"/>
          <w:sz w:val="22"/>
          <w:szCs w:val="22"/>
        </w:rPr>
      </w:pPr>
      <w:r>
        <w:rPr>
          <w:rFonts w:ascii="Arial" w:hAnsi="Arial" w:cs="Arial"/>
          <w:sz w:val="22"/>
          <w:szCs w:val="22"/>
        </w:rPr>
        <w:t>the expansion of existing events, activities or initiatives</w:t>
      </w:r>
      <w:r w:rsidRPr="002A5268">
        <w:rPr>
          <w:rFonts w:ascii="Arial" w:hAnsi="Arial" w:cs="Arial"/>
          <w:sz w:val="22"/>
          <w:szCs w:val="22"/>
        </w:rPr>
        <w:t xml:space="preserve">; </w:t>
      </w:r>
      <w:r>
        <w:rPr>
          <w:rFonts w:ascii="Arial" w:hAnsi="Arial" w:cs="Arial"/>
          <w:b/>
          <w:sz w:val="22"/>
          <w:szCs w:val="22"/>
        </w:rPr>
        <w:t>OR</w:t>
      </w:r>
    </w:p>
    <w:p w:rsidR="008135E4" w:rsidRPr="002A5268" w:rsidRDefault="008135E4" w:rsidP="00097BBC">
      <w:pPr>
        <w:pStyle w:val="Level1"/>
        <w:numPr>
          <w:ilvl w:val="0"/>
          <w:numId w:val="16"/>
        </w:numPr>
        <w:tabs>
          <w:tab w:val="left" w:pos="-1440"/>
        </w:tabs>
        <w:rPr>
          <w:rFonts w:ascii="Arial" w:hAnsi="Arial" w:cs="Arial"/>
          <w:sz w:val="22"/>
          <w:szCs w:val="22"/>
        </w:rPr>
      </w:pPr>
      <w:r>
        <w:rPr>
          <w:rFonts w:ascii="Arial" w:hAnsi="Arial" w:cs="Arial"/>
          <w:sz w:val="22"/>
          <w:szCs w:val="22"/>
        </w:rPr>
        <w:t>projects that are funded by or duplicate an existing government program or service</w:t>
      </w:r>
      <w:r w:rsidR="008702B8">
        <w:rPr>
          <w:rFonts w:ascii="Arial" w:hAnsi="Arial" w:cs="Arial"/>
          <w:sz w:val="22"/>
          <w:szCs w:val="22"/>
        </w:rPr>
        <w:t>.</w:t>
      </w:r>
    </w:p>
    <w:p w:rsidR="008135E4" w:rsidRPr="00097BBC" w:rsidRDefault="008135E4" w:rsidP="00097BBC">
      <w:pPr>
        <w:pStyle w:val="Level1"/>
        <w:tabs>
          <w:tab w:val="left" w:pos="-1440"/>
        </w:tabs>
        <w:rPr>
          <w:rFonts w:ascii="Arial" w:hAnsi="Arial"/>
          <w:sz w:val="22"/>
        </w:rPr>
      </w:pPr>
    </w:p>
    <w:p w:rsidR="008702B8" w:rsidRPr="002A5268" w:rsidRDefault="008702B8" w:rsidP="008702B8">
      <w:pPr>
        <w:rPr>
          <w:rFonts w:cs="Arial"/>
          <w:b/>
          <w:szCs w:val="22"/>
        </w:rPr>
      </w:pPr>
      <w:r w:rsidRPr="002A5268">
        <w:rPr>
          <w:rFonts w:cs="Arial"/>
          <w:b/>
          <w:szCs w:val="22"/>
        </w:rPr>
        <w:t>Events, projects and activities must:</w:t>
      </w:r>
    </w:p>
    <w:p w:rsidR="008702B8" w:rsidRPr="002A5268" w:rsidRDefault="008702B8" w:rsidP="008702B8">
      <w:pPr>
        <w:pStyle w:val="Level1"/>
        <w:numPr>
          <w:ilvl w:val="0"/>
          <w:numId w:val="16"/>
        </w:numPr>
        <w:tabs>
          <w:tab w:val="left" w:pos="-1440"/>
        </w:tabs>
        <w:rPr>
          <w:rFonts w:ascii="Arial" w:hAnsi="Arial" w:cs="Arial"/>
          <w:sz w:val="22"/>
          <w:szCs w:val="22"/>
        </w:rPr>
      </w:pPr>
      <w:r w:rsidRPr="002A5268">
        <w:rPr>
          <w:rFonts w:ascii="Arial" w:hAnsi="Arial" w:cs="Arial"/>
          <w:sz w:val="22"/>
          <w:szCs w:val="22"/>
        </w:rPr>
        <w:t xml:space="preserve">be delivered during </w:t>
      </w:r>
      <w:r>
        <w:rPr>
          <w:rFonts w:ascii="Arial" w:hAnsi="Arial" w:cs="Arial"/>
          <w:sz w:val="22"/>
          <w:szCs w:val="22"/>
        </w:rPr>
        <w:t>QWW</w:t>
      </w:r>
      <w:r w:rsidRPr="002A5268">
        <w:rPr>
          <w:rFonts w:ascii="Arial" w:hAnsi="Arial" w:cs="Arial"/>
          <w:sz w:val="22"/>
          <w:szCs w:val="22"/>
        </w:rPr>
        <w:t xml:space="preserve"> 2020, from 6 to 15 March; </w:t>
      </w:r>
      <w:r>
        <w:rPr>
          <w:rFonts w:ascii="Arial" w:hAnsi="Arial" w:cs="Arial"/>
          <w:b/>
          <w:sz w:val="22"/>
          <w:szCs w:val="22"/>
        </w:rPr>
        <w:t>AND</w:t>
      </w:r>
    </w:p>
    <w:p w:rsidR="008702B8" w:rsidRPr="002A5268" w:rsidRDefault="008702B8" w:rsidP="008702B8">
      <w:pPr>
        <w:pStyle w:val="Level1"/>
        <w:numPr>
          <w:ilvl w:val="0"/>
          <w:numId w:val="16"/>
        </w:numPr>
        <w:tabs>
          <w:tab w:val="left" w:pos="-1440"/>
        </w:tabs>
        <w:rPr>
          <w:rFonts w:ascii="Arial" w:hAnsi="Arial" w:cs="Arial"/>
          <w:sz w:val="22"/>
          <w:szCs w:val="22"/>
        </w:rPr>
      </w:pPr>
      <w:r w:rsidRPr="002A5268">
        <w:rPr>
          <w:rFonts w:ascii="Arial" w:hAnsi="Arial" w:cs="Arial"/>
          <w:sz w:val="22"/>
          <w:szCs w:val="22"/>
        </w:rPr>
        <w:t xml:space="preserve">be delivered in Queensland; </w:t>
      </w:r>
      <w:r>
        <w:rPr>
          <w:rFonts w:ascii="Arial" w:hAnsi="Arial" w:cs="Arial"/>
          <w:b/>
          <w:sz w:val="22"/>
          <w:szCs w:val="22"/>
        </w:rPr>
        <w:t>AND</w:t>
      </w:r>
    </w:p>
    <w:p w:rsidR="008702B8" w:rsidRDefault="008702B8" w:rsidP="008702B8">
      <w:pPr>
        <w:pStyle w:val="Level1"/>
        <w:numPr>
          <w:ilvl w:val="0"/>
          <w:numId w:val="16"/>
        </w:numPr>
        <w:tabs>
          <w:tab w:val="left" w:pos="-1440"/>
        </w:tabs>
        <w:rPr>
          <w:rFonts w:ascii="Arial" w:hAnsi="Arial" w:cs="Arial"/>
          <w:sz w:val="22"/>
          <w:szCs w:val="22"/>
        </w:rPr>
      </w:pPr>
      <w:r w:rsidRPr="002A5268">
        <w:rPr>
          <w:rFonts w:ascii="Arial" w:hAnsi="Arial" w:cs="Arial"/>
          <w:sz w:val="22"/>
          <w:szCs w:val="22"/>
        </w:rPr>
        <w:t>support the purpose of this grant program</w:t>
      </w:r>
      <w:r w:rsidRPr="002A5268">
        <w:rPr>
          <w:rFonts w:ascii="Arial" w:hAnsi="Arial" w:cs="Arial"/>
          <w:i/>
          <w:sz w:val="22"/>
          <w:szCs w:val="22"/>
        </w:rPr>
        <w:t>.</w:t>
      </w:r>
      <w:r w:rsidRPr="002A5268">
        <w:rPr>
          <w:rFonts w:ascii="Arial" w:hAnsi="Arial" w:cs="Arial"/>
          <w:sz w:val="22"/>
          <w:szCs w:val="22"/>
        </w:rPr>
        <w:t xml:space="preserve"> </w:t>
      </w:r>
    </w:p>
    <w:p w:rsidR="008702B8" w:rsidRPr="008135E4" w:rsidRDefault="008702B8" w:rsidP="008135E4">
      <w:pPr>
        <w:pStyle w:val="Level1"/>
        <w:tabs>
          <w:tab w:val="left" w:pos="-1440"/>
        </w:tabs>
        <w:rPr>
          <w:rFonts w:ascii="Arial" w:hAnsi="Arial" w:cs="Arial"/>
          <w:sz w:val="22"/>
          <w:szCs w:val="22"/>
        </w:rPr>
      </w:pPr>
    </w:p>
    <w:p w:rsidR="00A357BD" w:rsidRPr="00544D9D" w:rsidRDefault="00A357BD" w:rsidP="00A357BD">
      <w:pPr>
        <w:rPr>
          <w:b/>
        </w:rPr>
      </w:pPr>
      <w:r w:rsidRPr="00544D9D">
        <w:rPr>
          <w:b/>
        </w:rPr>
        <w:t>How eligibility will be assessed:</w:t>
      </w:r>
    </w:p>
    <w:p w:rsidR="00A357BD" w:rsidRPr="00544D9D" w:rsidRDefault="00A357BD" w:rsidP="00141B54">
      <w:pPr>
        <w:pStyle w:val="ListParagraph"/>
        <w:numPr>
          <w:ilvl w:val="0"/>
          <w:numId w:val="28"/>
        </w:numPr>
        <w:ind w:left="360"/>
        <w:rPr>
          <w:rFonts w:cs="Arial"/>
          <w:szCs w:val="22"/>
        </w:rPr>
      </w:pPr>
      <w:r w:rsidRPr="00544D9D">
        <w:rPr>
          <w:rFonts w:cs="Arial"/>
          <w:szCs w:val="22"/>
        </w:rPr>
        <w:t>You will need to provide:</w:t>
      </w:r>
    </w:p>
    <w:p w:rsidR="00A357BD" w:rsidRPr="00544D9D" w:rsidRDefault="00A357BD" w:rsidP="00141B54">
      <w:pPr>
        <w:pStyle w:val="ListParagraph"/>
        <w:numPr>
          <w:ilvl w:val="0"/>
          <w:numId w:val="31"/>
        </w:numPr>
        <w:autoSpaceDE w:val="0"/>
        <w:autoSpaceDN w:val="0"/>
        <w:adjustRightInd w:val="0"/>
        <w:spacing w:after="0"/>
        <w:ind w:left="760" w:hanging="364"/>
        <w:contextualSpacing w:val="0"/>
        <w:rPr>
          <w:rFonts w:cs="Arial"/>
        </w:rPr>
      </w:pPr>
      <w:r w:rsidRPr="00544D9D">
        <w:rPr>
          <w:rFonts w:cs="Arial"/>
        </w:rPr>
        <w:t xml:space="preserve">an Australian Business Number (ABN) on your application form; </w:t>
      </w:r>
      <w:r w:rsidRPr="00544D9D">
        <w:rPr>
          <w:rFonts w:cs="Arial"/>
          <w:b/>
        </w:rPr>
        <w:t>OR</w:t>
      </w:r>
      <w:r w:rsidRPr="00544D9D">
        <w:rPr>
          <w:rFonts w:cs="Arial"/>
        </w:rPr>
        <w:t xml:space="preserve"> </w:t>
      </w:r>
    </w:p>
    <w:p w:rsidR="00A357BD" w:rsidRPr="00544D9D" w:rsidRDefault="00A357BD" w:rsidP="00141B54">
      <w:pPr>
        <w:pStyle w:val="ListParagraph"/>
        <w:numPr>
          <w:ilvl w:val="0"/>
          <w:numId w:val="31"/>
        </w:numPr>
        <w:autoSpaceDE w:val="0"/>
        <w:autoSpaceDN w:val="0"/>
        <w:adjustRightInd w:val="0"/>
        <w:spacing w:after="0"/>
        <w:ind w:left="760" w:hanging="364"/>
        <w:contextualSpacing w:val="0"/>
        <w:rPr>
          <w:rFonts w:cs="Arial"/>
        </w:rPr>
      </w:pPr>
      <w:r w:rsidRPr="00544D9D">
        <w:rPr>
          <w:rFonts w:cs="Arial"/>
        </w:rPr>
        <w:t xml:space="preserve">a copy of your </w:t>
      </w:r>
      <w:r w:rsidR="00124E09">
        <w:rPr>
          <w:rFonts w:cs="Arial"/>
        </w:rPr>
        <w:t xml:space="preserve">government issued </w:t>
      </w:r>
      <w:r w:rsidRPr="00544D9D">
        <w:rPr>
          <w:rFonts w:cs="Arial"/>
        </w:rPr>
        <w:t>certification of incorporation or other incorporation documentation, to demonstrate the not-for-profit status of your entity.</w:t>
      </w:r>
    </w:p>
    <w:p w:rsidR="00A357BD" w:rsidRDefault="00A357BD" w:rsidP="00141B54">
      <w:pPr>
        <w:pStyle w:val="ListParagraph"/>
        <w:numPr>
          <w:ilvl w:val="0"/>
          <w:numId w:val="28"/>
        </w:numPr>
        <w:ind w:left="360"/>
        <w:rPr>
          <w:rFonts w:cs="Arial"/>
          <w:szCs w:val="22"/>
        </w:rPr>
      </w:pPr>
      <w:r w:rsidRPr="00544D9D">
        <w:rPr>
          <w:rFonts w:cs="Arial"/>
          <w:szCs w:val="22"/>
        </w:rPr>
        <w:t xml:space="preserve">The Department of Child Safety, Youth and Women </w:t>
      </w:r>
      <w:r w:rsidR="00DE61D5">
        <w:rPr>
          <w:rFonts w:cs="Arial"/>
          <w:szCs w:val="22"/>
        </w:rPr>
        <w:t xml:space="preserve">(DCSYW) </w:t>
      </w:r>
      <w:r w:rsidRPr="00544D9D">
        <w:rPr>
          <w:rFonts w:cs="Arial"/>
          <w:szCs w:val="22"/>
        </w:rPr>
        <w:t xml:space="preserve">will assess any outstanding financial accountability, service delivery or performance issues relating to any </w:t>
      </w:r>
      <w:r w:rsidR="00097BBC">
        <w:rPr>
          <w:rFonts w:cs="Arial"/>
          <w:szCs w:val="22"/>
        </w:rPr>
        <w:t xml:space="preserve">previous </w:t>
      </w:r>
      <w:r w:rsidR="00DE61D5">
        <w:rPr>
          <w:rFonts w:cs="Arial"/>
          <w:szCs w:val="22"/>
        </w:rPr>
        <w:t>QWW</w:t>
      </w:r>
      <w:r w:rsidRPr="00544D9D">
        <w:rPr>
          <w:rFonts w:cs="Arial"/>
          <w:szCs w:val="22"/>
        </w:rPr>
        <w:t xml:space="preserve"> funding.</w:t>
      </w:r>
    </w:p>
    <w:p w:rsidR="00DE61D5" w:rsidRDefault="00DE61D5" w:rsidP="008E2345">
      <w:pPr>
        <w:rPr>
          <w:rFonts w:cs="Arial"/>
          <w:szCs w:val="22"/>
        </w:rPr>
      </w:pPr>
    </w:p>
    <w:p w:rsidR="008E2345" w:rsidRDefault="008E2345" w:rsidP="008E2345">
      <w:pPr>
        <w:rPr>
          <w:rFonts w:cs="Arial"/>
          <w:szCs w:val="22"/>
        </w:rPr>
      </w:pPr>
    </w:p>
    <w:p w:rsidR="00141B54" w:rsidRDefault="00141B54" w:rsidP="008E2345">
      <w:pPr>
        <w:rPr>
          <w:rFonts w:cs="Arial"/>
          <w:szCs w:val="22"/>
        </w:rPr>
      </w:pPr>
    </w:p>
    <w:p w:rsidR="00C36848" w:rsidRPr="00E91019" w:rsidRDefault="00041897" w:rsidP="00C36848">
      <w:pPr>
        <w:pStyle w:val="Heading1"/>
        <w:rPr>
          <w:sz w:val="32"/>
          <w:lang w:val="en-US"/>
        </w:rPr>
      </w:pPr>
      <w:r w:rsidRPr="00E91019">
        <w:rPr>
          <w:sz w:val="32"/>
          <w:lang w:val="en-US"/>
        </w:rPr>
        <w:lastRenderedPageBreak/>
        <w:t>Y</w:t>
      </w:r>
      <w:r w:rsidR="00DD41F0" w:rsidRPr="00E91019">
        <w:rPr>
          <w:sz w:val="32"/>
          <w:lang w:val="en-US"/>
        </w:rPr>
        <w:t>our a</w:t>
      </w:r>
      <w:r w:rsidRPr="00E91019">
        <w:rPr>
          <w:sz w:val="32"/>
          <w:lang w:val="en-US"/>
        </w:rPr>
        <w:t xml:space="preserve">pplication and </w:t>
      </w:r>
      <w:r w:rsidR="00DD41F0" w:rsidRPr="00E91019">
        <w:rPr>
          <w:sz w:val="32"/>
          <w:lang w:val="en-US"/>
        </w:rPr>
        <w:t xml:space="preserve">how it will </w:t>
      </w:r>
      <w:r w:rsidR="008F7BDB">
        <w:rPr>
          <w:sz w:val="32"/>
          <w:lang w:val="en-US"/>
        </w:rPr>
        <w:t xml:space="preserve">be </w:t>
      </w:r>
      <w:r w:rsidR="00DD41F0" w:rsidRPr="00E91019">
        <w:rPr>
          <w:sz w:val="32"/>
          <w:lang w:val="en-US"/>
        </w:rPr>
        <w:t>assessed</w:t>
      </w:r>
    </w:p>
    <w:p w:rsidR="003A360A" w:rsidRPr="00E91019" w:rsidRDefault="00041897" w:rsidP="003A360A">
      <w:pPr>
        <w:rPr>
          <w:rFonts w:cs="Arial"/>
          <w:szCs w:val="22"/>
        </w:rPr>
      </w:pPr>
      <w:r w:rsidRPr="00E91019">
        <w:rPr>
          <w:rFonts w:cs="Arial"/>
          <w:szCs w:val="22"/>
        </w:rPr>
        <w:t>Your application</w:t>
      </w:r>
      <w:r w:rsidR="009B3B4B" w:rsidRPr="00E91019">
        <w:rPr>
          <w:rFonts w:cs="Arial"/>
          <w:szCs w:val="22"/>
        </w:rPr>
        <w:t xml:space="preserve"> </w:t>
      </w:r>
      <w:r w:rsidRPr="00E91019">
        <w:rPr>
          <w:rFonts w:cs="Arial"/>
          <w:szCs w:val="22"/>
        </w:rPr>
        <w:t xml:space="preserve">will be assessed </w:t>
      </w:r>
      <w:r w:rsidR="00E91019">
        <w:rPr>
          <w:rFonts w:cs="Arial"/>
          <w:szCs w:val="22"/>
        </w:rPr>
        <w:t>against the selection criteria below.</w:t>
      </w:r>
    </w:p>
    <w:tbl>
      <w:tblPr>
        <w:tblStyle w:val="TableGrid"/>
        <w:tblW w:w="0" w:type="auto"/>
        <w:tblLook w:val="04A0" w:firstRow="1" w:lastRow="0" w:firstColumn="1" w:lastColumn="0" w:noHBand="0" w:noVBand="1"/>
      </w:tblPr>
      <w:tblGrid>
        <w:gridCol w:w="6826"/>
        <w:gridCol w:w="1470"/>
        <w:gridCol w:w="1333"/>
      </w:tblGrid>
      <w:tr w:rsidR="00E91019" w:rsidRPr="00F95CCB" w:rsidTr="003A27EE">
        <w:tc>
          <w:tcPr>
            <w:tcW w:w="6826" w:type="dxa"/>
          </w:tcPr>
          <w:p w:rsidR="00E91019" w:rsidRPr="00F95CCB" w:rsidRDefault="00E91019" w:rsidP="00BC09A5">
            <w:pPr>
              <w:spacing w:after="0"/>
              <w:rPr>
                <w:rFonts w:cs="Arial"/>
                <w:b/>
                <w:szCs w:val="22"/>
              </w:rPr>
            </w:pPr>
            <w:r>
              <w:rPr>
                <w:rFonts w:cs="Arial"/>
                <w:b/>
                <w:szCs w:val="22"/>
              </w:rPr>
              <w:t>Section criteria</w:t>
            </w:r>
          </w:p>
        </w:tc>
        <w:tc>
          <w:tcPr>
            <w:tcW w:w="1470" w:type="dxa"/>
          </w:tcPr>
          <w:p w:rsidR="00E91019" w:rsidRPr="00F95CCB" w:rsidRDefault="00E91019" w:rsidP="00BC09A5">
            <w:pPr>
              <w:spacing w:after="0"/>
              <w:rPr>
                <w:rFonts w:cs="Arial"/>
                <w:b/>
                <w:szCs w:val="22"/>
              </w:rPr>
            </w:pPr>
            <w:r w:rsidRPr="00F95CCB">
              <w:rPr>
                <w:rFonts w:cs="Arial"/>
                <w:b/>
                <w:szCs w:val="22"/>
              </w:rPr>
              <w:t>Weighting</w:t>
            </w:r>
          </w:p>
        </w:tc>
        <w:tc>
          <w:tcPr>
            <w:tcW w:w="1333" w:type="dxa"/>
          </w:tcPr>
          <w:p w:rsidR="00E91019" w:rsidRPr="00F95CCB" w:rsidRDefault="00E91019" w:rsidP="00BC09A5">
            <w:pPr>
              <w:spacing w:after="0"/>
              <w:rPr>
                <w:rFonts w:cs="Arial"/>
                <w:b/>
                <w:szCs w:val="22"/>
              </w:rPr>
            </w:pPr>
            <w:r w:rsidRPr="00F95CCB">
              <w:rPr>
                <w:rFonts w:cs="Arial"/>
                <w:b/>
                <w:szCs w:val="22"/>
              </w:rPr>
              <w:t>Word limit</w:t>
            </w:r>
          </w:p>
        </w:tc>
      </w:tr>
      <w:tr w:rsidR="00E91019" w:rsidTr="003A27EE">
        <w:trPr>
          <w:trHeight w:val="1951"/>
        </w:trPr>
        <w:tc>
          <w:tcPr>
            <w:tcW w:w="6826" w:type="dxa"/>
          </w:tcPr>
          <w:p w:rsidR="00E91019" w:rsidRPr="00F95CCB" w:rsidRDefault="00E91019" w:rsidP="00BC09A5">
            <w:pPr>
              <w:pStyle w:val="ListParagraph"/>
              <w:widowControl w:val="0"/>
              <w:numPr>
                <w:ilvl w:val="0"/>
                <w:numId w:val="36"/>
              </w:numPr>
              <w:autoSpaceDE w:val="0"/>
              <w:autoSpaceDN w:val="0"/>
              <w:adjustRightInd w:val="0"/>
              <w:spacing w:after="0"/>
              <w:rPr>
                <w:rFonts w:cs="Arial"/>
                <w:b/>
                <w:szCs w:val="22"/>
              </w:rPr>
            </w:pPr>
            <w:r w:rsidRPr="00F95CCB">
              <w:rPr>
                <w:rFonts w:cs="Arial"/>
                <w:b/>
                <w:szCs w:val="22"/>
              </w:rPr>
              <w:t>Event / Project / Activity</w:t>
            </w:r>
          </w:p>
          <w:p w:rsidR="00E91019" w:rsidRPr="00F95CCB" w:rsidRDefault="00E91019" w:rsidP="00BC09A5">
            <w:pPr>
              <w:pStyle w:val="StyleArial11ptBoldBlackLeft0mmHanging85mmAft"/>
              <w:numPr>
                <w:ilvl w:val="0"/>
                <w:numId w:val="22"/>
              </w:numPr>
              <w:rPr>
                <w:rFonts w:ascii="Arial" w:hAnsi="Arial" w:cs="Arial"/>
                <w:sz w:val="20"/>
                <w:lang w:val="en-US"/>
              </w:rPr>
            </w:pPr>
            <w:r w:rsidRPr="00F95CCB">
              <w:rPr>
                <w:rFonts w:ascii="Arial" w:hAnsi="Arial" w:cs="Arial"/>
                <w:bCs/>
                <w:sz w:val="20"/>
                <w:szCs w:val="22"/>
                <w:lang w:val="en-US"/>
              </w:rPr>
              <w:t>where and when it will be delivered</w:t>
            </w:r>
          </w:p>
          <w:p w:rsidR="00E91019" w:rsidRPr="00F95CCB" w:rsidRDefault="00E91019" w:rsidP="00BC09A5">
            <w:pPr>
              <w:pStyle w:val="StyleArial11ptBoldBlackLeft0mmHanging85mmAft"/>
              <w:numPr>
                <w:ilvl w:val="0"/>
                <w:numId w:val="22"/>
              </w:numPr>
              <w:rPr>
                <w:rFonts w:ascii="Arial" w:hAnsi="Arial" w:cs="Arial"/>
                <w:sz w:val="20"/>
                <w:lang w:val="en-US"/>
              </w:rPr>
            </w:pPr>
            <w:r w:rsidRPr="00F95CCB">
              <w:rPr>
                <w:rFonts w:ascii="Arial" w:hAnsi="Arial" w:cs="Arial"/>
                <w:bCs/>
                <w:sz w:val="20"/>
                <w:szCs w:val="22"/>
                <w:lang w:val="en-US"/>
              </w:rPr>
              <w:t>what activities will be involved</w:t>
            </w:r>
          </w:p>
          <w:p w:rsidR="00E91019" w:rsidRPr="00F95CCB" w:rsidRDefault="00E91019" w:rsidP="00BC09A5">
            <w:pPr>
              <w:pStyle w:val="StyleArial11ptBoldBlackLeft0mmHanging85mmAft"/>
              <w:numPr>
                <w:ilvl w:val="0"/>
                <w:numId w:val="22"/>
              </w:numPr>
              <w:rPr>
                <w:rFonts w:ascii="Arial" w:hAnsi="Arial" w:cs="Arial"/>
                <w:sz w:val="20"/>
                <w:lang w:val="en-US"/>
              </w:rPr>
            </w:pPr>
            <w:r w:rsidRPr="00F95CCB">
              <w:rPr>
                <w:rFonts w:ascii="Arial" w:hAnsi="Arial" w:cs="Arial"/>
                <w:bCs/>
                <w:sz w:val="20"/>
                <w:szCs w:val="22"/>
                <w:lang w:val="en-US"/>
              </w:rPr>
              <w:t xml:space="preserve">how it supports the vision of the </w:t>
            </w:r>
            <w:hyperlink r:id="rId11" w:history="1">
              <w:r w:rsidRPr="003A27EE">
                <w:rPr>
                  <w:rStyle w:val="Hyperlink"/>
                  <w:rFonts w:ascii="Arial" w:hAnsi="Arial" w:cs="Arial"/>
                  <w:bCs/>
                  <w:sz w:val="20"/>
                  <w:szCs w:val="22"/>
                  <w:lang w:val="en-US"/>
                </w:rPr>
                <w:t>Queensland Women’s Strategy</w:t>
              </w:r>
            </w:hyperlink>
            <w:r>
              <w:rPr>
                <w:rFonts w:ascii="Arial" w:hAnsi="Arial" w:cs="Arial"/>
                <w:bCs/>
                <w:sz w:val="20"/>
                <w:szCs w:val="22"/>
                <w:lang w:val="en-US"/>
              </w:rPr>
              <w:t xml:space="preserve"> (QWS)</w:t>
            </w:r>
          </w:p>
          <w:p w:rsidR="00E91019" w:rsidRPr="00F95CCB" w:rsidRDefault="00E91019" w:rsidP="00BC09A5">
            <w:pPr>
              <w:pStyle w:val="StyleArial11ptBoldBlackLeft0mmHanging85mmAft"/>
              <w:numPr>
                <w:ilvl w:val="0"/>
                <w:numId w:val="22"/>
              </w:numPr>
              <w:rPr>
                <w:rFonts w:ascii="Arial" w:hAnsi="Arial" w:cs="Arial"/>
                <w:sz w:val="20"/>
                <w:lang w:val="en-US"/>
              </w:rPr>
            </w:pPr>
            <w:r w:rsidRPr="00F95CCB">
              <w:rPr>
                <w:rFonts w:ascii="Arial" w:hAnsi="Arial" w:cs="Arial"/>
                <w:bCs/>
                <w:sz w:val="20"/>
                <w:szCs w:val="22"/>
                <w:lang w:val="en-US"/>
              </w:rPr>
              <w:t>which QWS priority area it aligns with</w:t>
            </w:r>
          </w:p>
          <w:p w:rsidR="00E91019" w:rsidRPr="00E91019" w:rsidRDefault="00E91019" w:rsidP="00FA18E9">
            <w:pPr>
              <w:pStyle w:val="StyleArial11ptBoldBlackLeft0mmHanging85mmAft"/>
              <w:numPr>
                <w:ilvl w:val="0"/>
                <w:numId w:val="22"/>
              </w:numPr>
              <w:rPr>
                <w:rFonts w:asciiTheme="minorHAnsi" w:hAnsiTheme="minorHAnsi" w:cs="Arial"/>
                <w:sz w:val="20"/>
                <w:lang w:val="en-US"/>
              </w:rPr>
            </w:pPr>
            <w:r w:rsidRPr="00F95CCB">
              <w:rPr>
                <w:rFonts w:ascii="Arial" w:hAnsi="Arial" w:cs="Arial"/>
                <w:bCs/>
                <w:sz w:val="20"/>
                <w:szCs w:val="22"/>
                <w:lang w:val="en-US"/>
              </w:rPr>
              <w:t>what outcomes are expected.</w:t>
            </w:r>
          </w:p>
        </w:tc>
        <w:tc>
          <w:tcPr>
            <w:tcW w:w="1470" w:type="dxa"/>
          </w:tcPr>
          <w:p w:rsidR="00E91019" w:rsidRDefault="00E91019" w:rsidP="00BC09A5">
            <w:pPr>
              <w:spacing w:after="0"/>
              <w:rPr>
                <w:rFonts w:cs="Arial"/>
                <w:szCs w:val="22"/>
              </w:rPr>
            </w:pPr>
            <w:r>
              <w:rPr>
                <w:rFonts w:cs="Arial"/>
                <w:szCs w:val="22"/>
              </w:rPr>
              <w:t>40%</w:t>
            </w:r>
          </w:p>
        </w:tc>
        <w:tc>
          <w:tcPr>
            <w:tcW w:w="1333" w:type="dxa"/>
          </w:tcPr>
          <w:p w:rsidR="00E91019" w:rsidRDefault="00E91019" w:rsidP="00BC09A5">
            <w:pPr>
              <w:spacing w:after="0"/>
              <w:rPr>
                <w:rFonts w:cs="Arial"/>
                <w:szCs w:val="22"/>
              </w:rPr>
            </w:pPr>
            <w:r>
              <w:rPr>
                <w:rFonts w:cs="Arial"/>
                <w:szCs w:val="22"/>
              </w:rPr>
              <w:t>350 words</w:t>
            </w:r>
          </w:p>
        </w:tc>
      </w:tr>
      <w:tr w:rsidR="00E91019" w:rsidTr="003A27EE">
        <w:trPr>
          <w:trHeight w:val="2120"/>
        </w:trPr>
        <w:tc>
          <w:tcPr>
            <w:tcW w:w="6826" w:type="dxa"/>
          </w:tcPr>
          <w:p w:rsidR="00E91019" w:rsidRDefault="00E91019" w:rsidP="00BC09A5">
            <w:pPr>
              <w:pStyle w:val="ListParagraph"/>
              <w:widowControl w:val="0"/>
              <w:numPr>
                <w:ilvl w:val="0"/>
                <w:numId w:val="36"/>
              </w:numPr>
              <w:autoSpaceDE w:val="0"/>
              <w:autoSpaceDN w:val="0"/>
              <w:adjustRightInd w:val="0"/>
              <w:spacing w:after="0"/>
              <w:rPr>
                <w:rFonts w:cs="Arial"/>
                <w:b/>
                <w:szCs w:val="22"/>
              </w:rPr>
            </w:pPr>
            <w:r w:rsidRPr="00F95CCB">
              <w:rPr>
                <w:rFonts w:cs="Arial"/>
                <w:b/>
                <w:szCs w:val="22"/>
              </w:rPr>
              <w:t>Audience</w:t>
            </w:r>
          </w:p>
          <w:p w:rsidR="00E91019" w:rsidRPr="00F95CCB" w:rsidRDefault="00E91019" w:rsidP="00BC09A5">
            <w:pPr>
              <w:pStyle w:val="StyleArial11ptBoldBlackLeft0mmHanging85mmAft"/>
              <w:numPr>
                <w:ilvl w:val="0"/>
                <w:numId w:val="22"/>
              </w:numPr>
              <w:rPr>
                <w:rFonts w:ascii="Arial" w:hAnsi="Arial" w:cs="Arial"/>
                <w:bCs/>
                <w:sz w:val="20"/>
                <w:szCs w:val="22"/>
                <w:lang w:val="en-US"/>
              </w:rPr>
            </w:pPr>
            <w:r w:rsidRPr="00F95CCB">
              <w:rPr>
                <w:rFonts w:ascii="Arial" w:hAnsi="Arial" w:cs="Arial"/>
                <w:bCs/>
                <w:sz w:val="20"/>
                <w:szCs w:val="22"/>
                <w:lang w:val="en-US"/>
              </w:rPr>
              <w:t xml:space="preserve">who the primary audience is (e.g. </w:t>
            </w:r>
            <w:r w:rsidR="00EA1967">
              <w:rPr>
                <w:rFonts w:ascii="Arial" w:hAnsi="Arial" w:cs="Arial"/>
                <w:bCs/>
                <w:sz w:val="20"/>
                <w:szCs w:val="22"/>
                <w:lang w:val="en-US"/>
              </w:rPr>
              <w:t xml:space="preserve">Aboriginal and Torres Strait Islanders, culturally and linguistically diverse persons, </w:t>
            </w:r>
            <w:r w:rsidRPr="00F95CCB">
              <w:rPr>
                <w:rFonts w:ascii="Arial" w:hAnsi="Arial" w:cs="Arial"/>
                <w:bCs/>
                <w:sz w:val="20"/>
                <w:szCs w:val="22"/>
                <w:lang w:val="en-US"/>
              </w:rPr>
              <w:t>LGBTIQ+, ru</w:t>
            </w:r>
            <w:r>
              <w:rPr>
                <w:rFonts w:ascii="Arial" w:hAnsi="Arial" w:cs="Arial"/>
                <w:bCs/>
                <w:sz w:val="20"/>
                <w:szCs w:val="22"/>
                <w:lang w:val="en-US"/>
              </w:rPr>
              <w:t>ral and remote, disability, youth, seniors</w:t>
            </w:r>
            <w:r w:rsidRPr="00F95CCB">
              <w:rPr>
                <w:rFonts w:ascii="Arial" w:hAnsi="Arial" w:cs="Arial"/>
                <w:bCs/>
                <w:sz w:val="20"/>
                <w:szCs w:val="22"/>
                <w:lang w:val="en-US"/>
              </w:rPr>
              <w:t>, etc)</w:t>
            </w:r>
          </w:p>
          <w:p w:rsidR="00E91019" w:rsidRPr="00F95CCB" w:rsidRDefault="00E91019" w:rsidP="00BC09A5">
            <w:pPr>
              <w:pStyle w:val="StyleArial11ptBoldBlackLeft0mmHanging85mmAft"/>
              <w:numPr>
                <w:ilvl w:val="0"/>
                <w:numId w:val="22"/>
              </w:numPr>
              <w:rPr>
                <w:rFonts w:ascii="Arial" w:hAnsi="Arial" w:cs="Arial"/>
                <w:bCs/>
                <w:sz w:val="20"/>
                <w:szCs w:val="22"/>
                <w:lang w:val="en-US"/>
              </w:rPr>
            </w:pPr>
            <w:r w:rsidRPr="00F95CCB">
              <w:rPr>
                <w:rFonts w:ascii="Arial" w:hAnsi="Arial" w:cs="Arial"/>
                <w:bCs/>
                <w:sz w:val="20"/>
                <w:szCs w:val="22"/>
                <w:lang w:val="en-US"/>
              </w:rPr>
              <w:t>why that audience was chosen</w:t>
            </w:r>
          </w:p>
          <w:p w:rsidR="00E91019" w:rsidRPr="00E91019" w:rsidRDefault="00E91019" w:rsidP="00FA18E9">
            <w:pPr>
              <w:pStyle w:val="StyleArial11ptBoldBlackLeft0mmHanging85mmAft"/>
              <w:numPr>
                <w:ilvl w:val="0"/>
                <w:numId w:val="22"/>
              </w:numPr>
              <w:rPr>
                <w:rFonts w:ascii="Arial" w:hAnsi="Arial" w:cs="Arial"/>
                <w:bCs/>
                <w:sz w:val="20"/>
                <w:szCs w:val="22"/>
                <w:lang w:val="en-US"/>
              </w:rPr>
            </w:pPr>
            <w:r w:rsidRPr="00F95CCB">
              <w:rPr>
                <w:rFonts w:ascii="Arial" w:hAnsi="Arial" w:cs="Arial"/>
                <w:bCs/>
                <w:sz w:val="20"/>
                <w:szCs w:val="22"/>
                <w:lang w:val="en-US"/>
              </w:rPr>
              <w:t xml:space="preserve">how many participants are expected and what is the breakdown (i.e. number from the applicant and partner organisations, and number from the wider community).  </w:t>
            </w:r>
          </w:p>
        </w:tc>
        <w:tc>
          <w:tcPr>
            <w:tcW w:w="1470" w:type="dxa"/>
          </w:tcPr>
          <w:p w:rsidR="00E91019" w:rsidRDefault="00E91019" w:rsidP="00BC09A5">
            <w:pPr>
              <w:spacing w:after="0"/>
              <w:rPr>
                <w:rFonts w:cs="Arial"/>
                <w:szCs w:val="22"/>
              </w:rPr>
            </w:pPr>
            <w:r>
              <w:rPr>
                <w:rFonts w:cs="Arial"/>
                <w:szCs w:val="22"/>
              </w:rPr>
              <w:t>20%</w:t>
            </w:r>
          </w:p>
        </w:tc>
        <w:tc>
          <w:tcPr>
            <w:tcW w:w="1333" w:type="dxa"/>
          </w:tcPr>
          <w:p w:rsidR="00E91019" w:rsidRDefault="00E91019" w:rsidP="00BC09A5">
            <w:pPr>
              <w:spacing w:after="0"/>
              <w:rPr>
                <w:rFonts w:cs="Arial"/>
                <w:szCs w:val="22"/>
              </w:rPr>
            </w:pPr>
            <w:r>
              <w:rPr>
                <w:rFonts w:cs="Arial"/>
                <w:szCs w:val="22"/>
              </w:rPr>
              <w:t>150 words</w:t>
            </w:r>
          </w:p>
        </w:tc>
      </w:tr>
      <w:tr w:rsidR="00E91019" w:rsidTr="003A27EE">
        <w:trPr>
          <w:trHeight w:val="1697"/>
        </w:trPr>
        <w:tc>
          <w:tcPr>
            <w:tcW w:w="6826" w:type="dxa"/>
          </w:tcPr>
          <w:p w:rsidR="00E91019" w:rsidRPr="00E91019" w:rsidRDefault="00E91019" w:rsidP="00BC09A5">
            <w:pPr>
              <w:pStyle w:val="ListParagraph"/>
              <w:widowControl w:val="0"/>
              <w:numPr>
                <w:ilvl w:val="0"/>
                <w:numId w:val="36"/>
              </w:numPr>
              <w:autoSpaceDE w:val="0"/>
              <w:autoSpaceDN w:val="0"/>
              <w:adjustRightInd w:val="0"/>
              <w:spacing w:after="0"/>
              <w:rPr>
                <w:rFonts w:cs="Arial"/>
                <w:b/>
                <w:szCs w:val="22"/>
              </w:rPr>
            </w:pPr>
            <w:r w:rsidRPr="00E91019">
              <w:rPr>
                <w:rFonts w:cs="Arial"/>
                <w:b/>
                <w:szCs w:val="22"/>
              </w:rPr>
              <w:t xml:space="preserve"> Value for money</w:t>
            </w:r>
          </w:p>
          <w:p w:rsidR="00E91019" w:rsidRPr="00FA18E9" w:rsidRDefault="00E91019" w:rsidP="00FA18E9">
            <w:pPr>
              <w:pStyle w:val="StyleArial11ptBoldBlackLeft0mmHanging85mmAft"/>
              <w:numPr>
                <w:ilvl w:val="0"/>
                <w:numId w:val="22"/>
              </w:numPr>
              <w:rPr>
                <w:rFonts w:ascii="Arial" w:hAnsi="Arial" w:cs="Arial"/>
                <w:bCs/>
                <w:sz w:val="20"/>
                <w:szCs w:val="22"/>
                <w:lang w:val="en-US"/>
              </w:rPr>
            </w:pPr>
            <w:r w:rsidRPr="00FA18E9">
              <w:rPr>
                <w:rFonts w:ascii="Arial" w:hAnsi="Arial" w:cs="Arial"/>
                <w:bCs/>
                <w:sz w:val="20"/>
                <w:szCs w:val="22"/>
                <w:lang w:val="en-US"/>
              </w:rPr>
              <w:t>a breakdown of the budget (specific to the grant monies only)</w:t>
            </w:r>
          </w:p>
          <w:p w:rsidR="00E91019" w:rsidRPr="00FA18E9" w:rsidRDefault="00E91019" w:rsidP="00FA18E9">
            <w:pPr>
              <w:pStyle w:val="StyleArial11ptBoldBlackLeft0mmHanging85mmAft"/>
              <w:numPr>
                <w:ilvl w:val="0"/>
                <w:numId w:val="22"/>
              </w:numPr>
              <w:rPr>
                <w:rFonts w:ascii="Arial" w:hAnsi="Arial" w:cs="Arial"/>
                <w:bCs/>
                <w:sz w:val="20"/>
                <w:szCs w:val="22"/>
                <w:lang w:val="en-US"/>
              </w:rPr>
            </w:pPr>
            <w:r w:rsidRPr="00FA18E9">
              <w:rPr>
                <w:rFonts w:ascii="Arial" w:hAnsi="Arial" w:cs="Arial"/>
                <w:bCs/>
                <w:sz w:val="20"/>
                <w:szCs w:val="22"/>
                <w:lang w:val="en-US"/>
              </w:rPr>
              <w:t>evidence of the project partnerships and details of the partner contributions (including financial and in-kind support)</w:t>
            </w:r>
          </w:p>
          <w:p w:rsidR="00E91019" w:rsidRPr="00E91019" w:rsidRDefault="00E91019" w:rsidP="00FA18E9">
            <w:pPr>
              <w:pStyle w:val="StyleArial11ptBoldBlackLeft0mmHanging85mmAft"/>
              <w:numPr>
                <w:ilvl w:val="0"/>
                <w:numId w:val="22"/>
              </w:numPr>
              <w:rPr>
                <w:rFonts w:cs="Arial"/>
                <w:sz w:val="20"/>
                <w:lang w:val="en-US"/>
              </w:rPr>
            </w:pPr>
            <w:r w:rsidRPr="00FA18E9">
              <w:rPr>
                <w:rFonts w:ascii="Arial" w:hAnsi="Arial" w:cs="Arial"/>
                <w:bCs/>
                <w:sz w:val="20"/>
                <w:szCs w:val="22"/>
                <w:lang w:val="en-US"/>
              </w:rPr>
              <w:t>information</w:t>
            </w:r>
            <w:r w:rsidRPr="00E91019">
              <w:rPr>
                <w:rFonts w:cs="Arial"/>
                <w:sz w:val="20"/>
                <w:lang w:val="en-US"/>
              </w:rPr>
              <w:t xml:space="preserve"> </w:t>
            </w:r>
            <w:r w:rsidRPr="00FA18E9">
              <w:rPr>
                <w:rFonts w:ascii="Arial" w:hAnsi="Arial" w:cs="Arial"/>
                <w:bCs/>
                <w:sz w:val="20"/>
                <w:szCs w:val="22"/>
                <w:lang w:val="en-US"/>
              </w:rPr>
              <w:t>on any strategies to reach a wide audience and attract community and media interest.</w:t>
            </w:r>
          </w:p>
        </w:tc>
        <w:tc>
          <w:tcPr>
            <w:tcW w:w="1470" w:type="dxa"/>
          </w:tcPr>
          <w:p w:rsidR="00E91019" w:rsidRDefault="00E91019" w:rsidP="00BC09A5">
            <w:pPr>
              <w:spacing w:after="0"/>
              <w:rPr>
                <w:rFonts w:cs="Arial"/>
                <w:szCs w:val="22"/>
              </w:rPr>
            </w:pPr>
            <w:r>
              <w:rPr>
                <w:rFonts w:cs="Arial"/>
                <w:szCs w:val="22"/>
              </w:rPr>
              <w:t>40%</w:t>
            </w:r>
          </w:p>
        </w:tc>
        <w:tc>
          <w:tcPr>
            <w:tcW w:w="1333" w:type="dxa"/>
          </w:tcPr>
          <w:p w:rsidR="00E91019" w:rsidRDefault="00E91019" w:rsidP="00BC09A5">
            <w:pPr>
              <w:spacing w:after="0"/>
              <w:rPr>
                <w:rFonts w:cs="Arial"/>
                <w:szCs w:val="22"/>
              </w:rPr>
            </w:pPr>
            <w:r>
              <w:rPr>
                <w:rFonts w:cs="Arial"/>
                <w:szCs w:val="22"/>
              </w:rPr>
              <w:t>200 words</w:t>
            </w:r>
          </w:p>
        </w:tc>
      </w:tr>
    </w:tbl>
    <w:p w:rsidR="00141B54" w:rsidRDefault="00141B54" w:rsidP="00141B54">
      <w:pPr>
        <w:autoSpaceDE w:val="0"/>
        <w:autoSpaceDN w:val="0"/>
        <w:adjustRightInd w:val="0"/>
        <w:spacing w:after="0"/>
        <w:rPr>
          <w:rFonts w:cs="Arial"/>
          <w:szCs w:val="22"/>
        </w:rPr>
      </w:pPr>
    </w:p>
    <w:p w:rsidR="00E91019" w:rsidRPr="00BC09A5" w:rsidRDefault="00E91019" w:rsidP="00E91019">
      <w:pPr>
        <w:autoSpaceDE w:val="0"/>
        <w:autoSpaceDN w:val="0"/>
        <w:adjustRightInd w:val="0"/>
        <w:rPr>
          <w:rFonts w:cs="Arial"/>
          <w:szCs w:val="22"/>
        </w:rPr>
      </w:pPr>
      <w:r w:rsidRPr="00BC09A5">
        <w:rPr>
          <w:rFonts w:cs="Arial"/>
          <w:szCs w:val="22"/>
        </w:rPr>
        <w:t>Priority will be given to applications for events, projects and activities with evidence of strong partnerships and partner contributions, and where the majority of intended participants are from the wider community, rather than the applicant’s existing clients and stakeholders.</w:t>
      </w:r>
    </w:p>
    <w:p w:rsidR="00E91019" w:rsidRPr="00E91019" w:rsidRDefault="00E91019" w:rsidP="00E91019">
      <w:pPr>
        <w:rPr>
          <w:rFonts w:cs="Arial"/>
          <w:szCs w:val="22"/>
        </w:rPr>
      </w:pPr>
      <w:r w:rsidRPr="00E91019">
        <w:rPr>
          <w:rFonts w:cs="Arial"/>
          <w:szCs w:val="22"/>
        </w:rPr>
        <w:t>Consideration will also be given to geographic spread, diversity of target audience and coverage of initiatives across the Queensland Women’s Strategy priority areas</w:t>
      </w:r>
      <w:r w:rsidR="00097BBC">
        <w:rPr>
          <w:rFonts w:cs="Arial"/>
          <w:szCs w:val="22"/>
        </w:rPr>
        <w:t>.</w:t>
      </w:r>
    </w:p>
    <w:p w:rsidR="009B3B4B" w:rsidRPr="00544D9D" w:rsidRDefault="00E20319" w:rsidP="009B3B4B">
      <w:pPr>
        <w:autoSpaceDE w:val="0"/>
        <w:autoSpaceDN w:val="0"/>
        <w:adjustRightInd w:val="0"/>
        <w:rPr>
          <w:rFonts w:cs="Arial"/>
          <w:szCs w:val="22"/>
        </w:rPr>
      </w:pPr>
      <w:r>
        <w:rPr>
          <w:rFonts w:cs="Arial"/>
          <w:szCs w:val="22"/>
        </w:rPr>
        <w:t xml:space="preserve">The </w:t>
      </w:r>
      <w:r w:rsidR="00DE61D5">
        <w:rPr>
          <w:rFonts w:cs="Arial"/>
          <w:szCs w:val="22"/>
        </w:rPr>
        <w:t>DCSYW</w:t>
      </w:r>
      <w:r w:rsidR="009B3B4B" w:rsidRPr="00544D9D">
        <w:rPr>
          <w:rFonts w:cs="Arial"/>
          <w:szCs w:val="22"/>
        </w:rPr>
        <w:t xml:space="preserve"> may contact you during the assessment process to request:</w:t>
      </w:r>
    </w:p>
    <w:p w:rsidR="00544D9D" w:rsidRDefault="00544D9D" w:rsidP="00141B54">
      <w:pPr>
        <w:numPr>
          <w:ilvl w:val="0"/>
          <w:numId w:val="25"/>
        </w:numPr>
        <w:autoSpaceDE w:val="0"/>
        <w:autoSpaceDN w:val="0"/>
        <w:adjustRightInd w:val="0"/>
        <w:spacing w:before="120" w:after="0"/>
        <w:ind w:left="363" w:hanging="357"/>
        <w:contextualSpacing/>
        <w:rPr>
          <w:rFonts w:cs="Arial"/>
          <w:szCs w:val="22"/>
        </w:rPr>
      </w:pPr>
      <w:r w:rsidRPr="00544D9D">
        <w:rPr>
          <w:rFonts w:cs="Arial"/>
          <w:szCs w:val="22"/>
        </w:rPr>
        <w:t>clarification of the information</w:t>
      </w:r>
      <w:r w:rsidRPr="00141B54">
        <w:rPr>
          <w:rFonts w:cs="Arial"/>
          <w:szCs w:val="22"/>
        </w:rPr>
        <w:t xml:space="preserve"> provided;</w:t>
      </w:r>
      <w:r w:rsidRPr="00544D9D">
        <w:rPr>
          <w:rFonts w:cs="Arial"/>
          <w:szCs w:val="22"/>
        </w:rPr>
        <w:t xml:space="preserve"> </w:t>
      </w:r>
    </w:p>
    <w:p w:rsidR="00544D9D" w:rsidRDefault="00544D9D" w:rsidP="00141B54">
      <w:pPr>
        <w:numPr>
          <w:ilvl w:val="0"/>
          <w:numId w:val="25"/>
        </w:numPr>
        <w:autoSpaceDE w:val="0"/>
        <w:autoSpaceDN w:val="0"/>
        <w:adjustRightInd w:val="0"/>
        <w:spacing w:before="120" w:after="0"/>
        <w:ind w:left="363" w:hanging="357"/>
        <w:contextualSpacing/>
        <w:rPr>
          <w:rFonts w:cs="Arial"/>
          <w:szCs w:val="22"/>
        </w:rPr>
      </w:pPr>
      <w:r w:rsidRPr="00544D9D">
        <w:rPr>
          <w:rFonts w:cs="Arial"/>
          <w:szCs w:val="22"/>
        </w:rPr>
        <w:t>further details</w:t>
      </w:r>
      <w:r w:rsidR="00097BBC">
        <w:rPr>
          <w:rFonts w:cs="Arial"/>
          <w:szCs w:val="22"/>
        </w:rPr>
        <w:t>.</w:t>
      </w:r>
      <w:r>
        <w:rPr>
          <w:rFonts w:cs="Arial"/>
          <w:szCs w:val="22"/>
        </w:rPr>
        <w:t xml:space="preserve"> </w:t>
      </w:r>
    </w:p>
    <w:p w:rsidR="00EB784E" w:rsidRPr="00FD4A8F" w:rsidRDefault="00EB784E" w:rsidP="00EB784E">
      <w:pPr>
        <w:pStyle w:val="Heading1"/>
        <w:rPr>
          <w:sz w:val="32"/>
        </w:rPr>
      </w:pPr>
      <w:bookmarkStart w:id="5" w:name="_Toc523138075"/>
      <w:r w:rsidRPr="00FD4A8F">
        <w:rPr>
          <w:sz w:val="32"/>
        </w:rPr>
        <w:t>Important budget information</w:t>
      </w:r>
      <w:bookmarkEnd w:id="5"/>
    </w:p>
    <w:p w:rsidR="00EB784E" w:rsidRPr="00FD4A8F" w:rsidRDefault="00EB784E" w:rsidP="00EB784E">
      <w:r w:rsidRPr="00FD4A8F">
        <w:t xml:space="preserve">When developing the budget for your proposed event, project or activity </w:t>
      </w:r>
      <w:r w:rsidR="008A2B16" w:rsidRPr="00FD4A8F">
        <w:t>please note</w:t>
      </w:r>
      <w:r w:rsidRPr="00FD4A8F">
        <w:t>:</w:t>
      </w:r>
    </w:p>
    <w:p w:rsidR="008A2B16" w:rsidRPr="00FD4A8F" w:rsidRDefault="00EB784E" w:rsidP="00141B54">
      <w:pPr>
        <w:numPr>
          <w:ilvl w:val="0"/>
          <w:numId w:val="25"/>
        </w:numPr>
        <w:autoSpaceDE w:val="0"/>
        <w:autoSpaceDN w:val="0"/>
        <w:adjustRightInd w:val="0"/>
        <w:spacing w:before="120" w:after="0"/>
        <w:ind w:left="363" w:hanging="357"/>
        <w:contextualSpacing/>
        <w:rPr>
          <w:rFonts w:cs="Arial"/>
          <w:szCs w:val="22"/>
        </w:rPr>
      </w:pPr>
      <w:r w:rsidRPr="00FD4A8F">
        <w:rPr>
          <w:rFonts w:cs="Arial"/>
          <w:szCs w:val="22"/>
        </w:rPr>
        <w:t xml:space="preserve">The maximum </w:t>
      </w:r>
      <w:r w:rsidR="003A239C" w:rsidRPr="00FD4A8F">
        <w:rPr>
          <w:rFonts w:cs="Arial"/>
          <w:szCs w:val="22"/>
        </w:rPr>
        <w:t xml:space="preserve">one-off grant </w:t>
      </w:r>
      <w:r w:rsidRPr="00FD4A8F">
        <w:rPr>
          <w:rFonts w:cs="Arial"/>
          <w:szCs w:val="22"/>
        </w:rPr>
        <w:t xml:space="preserve">amount available is </w:t>
      </w:r>
      <w:r w:rsidRPr="00FD4A8F">
        <w:rPr>
          <w:rFonts w:cs="Arial"/>
          <w:b/>
          <w:szCs w:val="22"/>
        </w:rPr>
        <w:t>$</w:t>
      </w:r>
      <w:r w:rsidR="000D5343" w:rsidRPr="00FD4A8F">
        <w:rPr>
          <w:rFonts w:cs="Arial"/>
          <w:b/>
          <w:szCs w:val="22"/>
        </w:rPr>
        <w:t>3</w:t>
      </w:r>
      <w:r w:rsidRPr="00FD4A8F">
        <w:rPr>
          <w:rFonts w:cs="Arial"/>
          <w:b/>
          <w:szCs w:val="22"/>
        </w:rPr>
        <w:t>,000 per event, project or activity</w:t>
      </w:r>
      <w:r w:rsidRPr="00FD4A8F">
        <w:rPr>
          <w:rFonts w:cs="Arial"/>
          <w:szCs w:val="22"/>
        </w:rPr>
        <w:t xml:space="preserve">. </w:t>
      </w:r>
    </w:p>
    <w:p w:rsidR="00EB784E" w:rsidRPr="00FD4A8F" w:rsidRDefault="00EB784E" w:rsidP="00141B54">
      <w:pPr>
        <w:numPr>
          <w:ilvl w:val="0"/>
          <w:numId w:val="25"/>
        </w:numPr>
        <w:autoSpaceDE w:val="0"/>
        <w:autoSpaceDN w:val="0"/>
        <w:adjustRightInd w:val="0"/>
        <w:spacing w:before="120" w:after="0"/>
        <w:ind w:left="363" w:hanging="357"/>
        <w:contextualSpacing/>
        <w:rPr>
          <w:rFonts w:cs="Arial"/>
          <w:szCs w:val="22"/>
        </w:rPr>
      </w:pPr>
      <w:r w:rsidRPr="00FD4A8F">
        <w:rPr>
          <w:rFonts w:cs="Arial"/>
          <w:szCs w:val="22"/>
        </w:rPr>
        <w:t xml:space="preserve">Applicants are encouraged to </w:t>
      </w:r>
      <w:r w:rsidR="008A2B16" w:rsidRPr="00FD4A8F">
        <w:rPr>
          <w:rFonts w:cs="Arial"/>
          <w:szCs w:val="22"/>
        </w:rPr>
        <w:t xml:space="preserve">build the value for money of their initiative by </w:t>
      </w:r>
      <w:r w:rsidRPr="00FD4A8F">
        <w:rPr>
          <w:rFonts w:cs="Arial"/>
          <w:szCs w:val="22"/>
        </w:rPr>
        <w:t>supplement</w:t>
      </w:r>
      <w:r w:rsidR="00DE61D5">
        <w:rPr>
          <w:rFonts w:cs="Arial"/>
          <w:szCs w:val="22"/>
        </w:rPr>
        <w:t>ing</w:t>
      </w:r>
      <w:r w:rsidRPr="00FD4A8F">
        <w:rPr>
          <w:rFonts w:cs="Arial"/>
          <w:szCs w:val="22"/>
        </w:rPr>
        <w:t xml:space="preserve"> their budget with in-kind contributions and/or corporate or business sponsorship. </w:t>
      </w:r>
    </w:p>
    <w:p w:rsidR="008A2B16" w:rsidRDefault="008A2B16" w:rsidP="00141B54">
      <w:pPr>
        <w:numPr>
          <w:ilvl w:val="0"/>
          <w:numId w:val="25"/>
        </w:numPr>
        <w:autoSpaceDE w:val="0"/>
        <w:autoSpaceDN w:val="0"/>
        <w:adjustRightInd w:val="0"/>
        <w:spacing w:before="120" w:after="100" w:afterAutospacing="1"/>
        <w:ind w:left="363" w:hanging="357"/>
        <w:contextualSpacing/>
        <w:rPr>
          <w:rFonts w:cs="Arial"/>
          <w:szCs w:val="22"/>
        </w:rPr>
      </w:pPr>
      <w:r w:rsidRPr="00FD4A8F">
        <w:rPr>
          <w:rFonts w:cs="Arial"/>
          <w:szCs w:val="22"/>
        </w:rPr>
        <w:t xml:space="preserve">Grant funds may only be </w:t>
      </w:r>
      <w:r w:rsidR="00141B54">
        <w:rPr>
          <w:rFonts w:cs="Arial"/>
          <w:szCs w:val="22"/>
        </w:rPr>
        <w:t>used to cover eligible expenses (</w:t>
      </w:r>
      <w:r w:rsidR="009C1F17">
        <w:rPr>
          <w:rFonts w:cs="Arial"/>
          <w:szCs w:val="22"/>
        </w:rPr>
        <w:t>refer to the</w:t>
      </w:r>
      <w:r w:rsidR="00141B54">
        <w:rPr>
          <w:rFonts w:cs="Arial"/>
          <w:szCs w:val="22"/>
        </w:rPr>
        <w:t xml:space="preserve"> </w:t>
      </w:r>
      <w:r w:rsidR="00124E09">
        <w:rPr>
          <w:rFonts w:cs="Arial"/>
          <w:szCs w:val="22"/>
        </w:rPr>
        <w:t>details</w:t>
      </w:r>
      <w:r w:rsidR="00141B54">
        <w:rPr>
          <w:rFonts w:cs="Arial"/>
          <w:szCs w:val="22"/>
        </w:rPr>
        <w:t xml:space="preserve"> on the next page).</w:t>
      </w:r>
    </w:p>
    <w:p w:rsidR="008F7BDB" w:rsidRDefault="008F7BDB" w:rsidP="00141B54">
      <w:pPr>
        <w:numPr>
          <w:ilvl w:val="0"/>
          <w:numId w:val="25"/>
        </w:numPr>
        <w:autoSpaceDE w:val="0"/>
        <w:autoSpaceDN w:val="0"/>
        <w:adjustRightInd w:val="0"/>
        <w:spacing w:before="120" w:after="100" w:afterAutospacing="1"/>
        <w:ind w:left="363" w:hanging="357"/>
        <w:contextualSpacing/>
        <w:rPr>
          <w:rFonts w:cs="Arial"/>
          <w:szCs w:val="22"/>
        </w:rPr>
      </w:pPr>
      <w:r>
        <w:rPr>
          <w:rFonts w:cs="Arial"/>
          <w:szCs w:val="22"/>
        </w:rPr>
        <w:t>Any costs not listed in the table are ineligible, unless approved in writing by</w:t>
      </w:r>
      <w:r w:rsidRPr="00DE61D5">
        <w:rPr>
          <w:rFonts w:cs="Arial"/>
          <w:szCs w:val="22"/>
        </w:rPr>
        <w:t xml:space="preserve"> </w:t>
      </w:r>
      <w:r w:rsidR="00E20319">
        <w:rPr>
          <w:rFonts w:cs="Arial"/>
          <w:szCs w:val="22"/>
        </w:rPr>
        <w:t xml:space="preserve">the </w:t>
      </w:r>
      <w:r>
        <w:rPr>
          <w:rFonts w:cs="Arial"/>
          <w:szCs w:val="22"/>
        </w:rPr>
        <w:t>DCSYW.</w:t>
      </w:r>
    </w:p>
    <w:p w:rsidR="00141B54" w:rsidRDefault="00141B54" w:rsidP="00141B54">
      <w:pPr>
        <w:autoSpaceDE w:val="0"/>
        <w:autoSpaceDN w:val="0"/>
        <w:adjustRightInd w:val="0"/>
        <w:spacing w:before="120" w:after="100" w:afterAutospacing="1"/>
        <w:contextualSpacing/>
        <w:rPr>
          <w:rFonts w:cs="Arial"/>
          <w:szCs w:val="22"/>
        </w:rPr>
      </w:pPr>
    </w:p>
    <w:p w:rsidR="00141B54" w:rsidRDefault="00141B54" w:rsidP="00141B54">
      <w:pPr>
        <w:autoSpaceDE w:val="0"/>
        <w:autoSpaceDN w:val="0"/>
        <w:adjustRightInd w:val="0"/>
        <w:spacing w:before="120" w:after="100" w:afterAutospacing="1"/>
        <w:contextualSpacing/>
        <w:rPr>
          <w:rFonts w:cs="Arial"/>
          <w:szCs w:val="22"/>
        </w:rPr>
      </w:pPr>
    </w:p>
    <w:p w:rsidR="00124E09" w:rsidRDefault="00124E09" w:rsidP="00141B54">
      <w:pPr>
        <w:autoSpaceDE w:val="0"/>
        <w:autoSpaceDN w:val="0"/>
        <w:adjustRightInd w:val="0"/>
        <w:spacing w:before="120" w:after="100" w:afterAutospacing="1"/>
        <w:contextualSpacing/>
        <w:rPr>
          <w:rFonts w:cs="Arial"/>
          <w:szCs w:val="22"/>
        </w:rPr>
      </w:pPr>
    </w:p>
    <w:p w:rsidR="00124E09" w:rsidRDefault="00124E09" w:rsidP="00141B54">
      <w:pPr>
        <w:autoSpaceDE w:val="0"/>
        <w:autoSpaceDN w:val="0"/>
        <w:adjustRightInd w:val="0"/>
        <w:spacing w:before="120" w:after="100" w:afterAutospacing="1"/>
        <w:contextualSpacing/>
        <w:rPr>
          <w:rFonts w:cs="Arial"/>
          <w:szCs w:val="22"/>
        </w:rPr>
      </w:pPr>
    </w:p>
    <w:p w:rsidR="00124E09" w:rsidRPr="001737AD" w:rsidRDefault="00124E09" w:rsidP="00124E09">
      <w:pPr>
        <w:autoSpaceDE w:val="0"/>
        <w:autoSpaceDN w:val="0"/>
        <w:adjustRightInd w:val="0"/>
        <w:spacing w:before="120" w:after="0"/>
        <w:rPr>
          <w:rFonts w:cs="Arial"/>
          <w:szCs w:val="22"/>
        </w:rPr>
      </w:pPr>
    </w:p>
    <w:p w:rsidR="00124E09" w:rsidRDefault="00FA18E9" w:rsidP="00124E09">
      <w:pPr>
        <w:autoSpaceDE w:val="0"/>
        <w:autoSpaceDN w:val="0"/>
        <w:adjustRightInd w:val="0"/>
        <w:spacing w:before="120"/>
        <w:ind w:left="360"/>
        <w:rPr>
          <w:rFonts w:cs="Arial"/>
          <w:szCs w:val="22"/>
        </w:rPr>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24189</wp:posOffset>
                </wp:positionH>
                <wp:positionV relativeFrom="paragraph">
                  <wp:posOffset>66070</wp:posOffset>
                </wp:positionV>
                <wp:extent cx="2994173" cy="2162175"/>
                <wp:effectExtent l="38100" t="38100" r="92075" b="104775"/>
                <wp:wrapNone/>
                <wp:docPr id="5" name="Group 5"/>
                <wp:cNvGraphicFramePr/>
                <a:graphic xmlns:a="http://schemas.openxmlformats.org/drawingml/2006/main">
                  <a:graphicData uri="http://schemas.microsoft.com/office/word/2010/wordprocessingGroup">
                    <wpg:wgp>
                      <wpg:cNvGrpSpPr/>
                      <wpg:grpSpPr>
                        <a:xfrm>
                          <a:off x="0" y="0"/>
                          <a:ext cx="2994173" cy="2162175"/>
                          <a:chOff x="0" y="0"/>
                          <a:chExt cx="2994173" cy="2162175"/>
                        </a:xfrm>
                      </wpg:grpSpPr>
                      <wps:wsp>
                        <wps:cNvPr id="8" name="Round Diagonal Corner Rectangle 8"/>
                        <wps:cNvSpPr/>
                        <wps:spPr>
                          <a:xfrm>
                            <a:off x="0" y="0"/>
                            <a:ext cx="2990850" cy="2162175"/>
                          </a:xfrm>
                          <a:prstGeom prst="round2DiagRect">
                            <a:avLst/>
                          </a:prstGeom>
                          <a:solidFill>
                            <a:srgbClr val="C2D43B"/>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4428" y="425302"/>
                            <a:ext cx="2876550" cy="1619250"/>
                          </a:xfrm>
                          <a:prstGeom prst="rect">
                            <a:avLst/>
                          </a:prstGeom>
                          <a:noFill/>
                          <a:ln w="9525">
                            <a:noFill/>
                            <a:miter lim="800000"/>
                            <a:headEnd/>
                            <a:tailEnd/>
                          </a:ln>
                        </wps:spPr>
                        <wps:txbx>
                          <w:txbxContent>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running/venue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administrative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travel/transport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advertising and publicity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catering costs (excluding alcohol)</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Guest speakers, entertainment, sessional worker or consultant’s fees</w:t>
                              </w:r>
                            </w:p>
                          </w:txbxContent>
                        </wps:txbx>
                        <wps:bodyPr rot="0" vert="horz" wrap="square" lIns="91440" tIns="45720" rIns="91440" bIns="45720" anchor="t" anchorCtr="0">
                          <a:noAutofit/>
                        </wps:bodyPr>
                      </wps:wsp>
                      <wps:wsp>
                        <wps:cNvPr id="11" name="Text Box 2"/>
                        <wps:cNvSpPr txBox="1">
                          <a:spLocks noChangeArrowheads="1"/>
                        </wps:cNvSpPr>
                        <wps:spPr bwMode="auto">
                          <a:xfrm>
                            <a:off x="31898" y="21265"/>
                            <a:ext cx="2962275" cy="333375"/>
                          </a:xfrm>
                          <a:prstGeom prst="rect">
                            <a:avLst/>
                          </a:prstGeom>
                          <a:noFill/>
                          <a:ln w="9525">
                            <a:noFill/>
                            <a:miter lim="800000"/>
                            <a:headEnd/>
                            <a:tailEnd/>
                          </a:ln>
                        </wps:spPr>
                        <wps:txbx>
                          <w:txbxContent>
                            <w:p w:rsidR="00124E09" w:rsidRPr="00E34070" w:rsidRDefault="00124E09" w:rsidP="00124E09">
                              <w:pPr>
                                <w:jc w:val="center"/>
                                <w:rPr>
                                  <w:rFonts w:ascii="MetaBold-Roman" w:hAnsi="MetaBold-Roman"/>
                                  <w:sz w:val="24"/>
                                  <w:u w:val="single"/>
                                </w:rPr>
                              </w:pPr>
                              <w:r w:rsidRPr="00E34070">
                                <w:rPr>
                                  <w:rFonts w:ascii="MetaBold-Roman" w:hAnsi="MetaBold-Roman"/>
                                  <w:sz w:val="24"/>
                                  <w:u w:val="single"/>
                                </w:rPr>
                                <w:t>Costs allowed using grant funds</w:t>
                              </w:r>
                            </w:p>
                          </w:txbxContent>
                        </wps:txbx>
                        <wps:bodyPr rot="0" vert="horz" wrap="square" lIns="91440" tIns="45720" rIns="91440" bIns="45720" anchor="t" anchorCtr="0">
                          <a:noAutofit/>
                        </wps:bodyPr>
                      </wps:wsp>
                    </wpg:wgp>
                  </a:graphicData>
                </a:graphic>
              </wp:anchor>
            </w:drawing>
          </mc:Choice>
          <mc:Fallback>
            <w:pict>
              <v:group id="Group 5" o:spid="_x0000_s1027" style="position:absolute;left:0;text-align:left;margin-left:1.9pt;margin-top:5.2pt;width:235.75pt;height:170.25pt;z-index:251662336" coordsize="2994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MmQAQAAHIMAAAOAAAAZHJzL2Uyb0RvYy54bWzMV1tv2zYUfh+w/0DwfbEl34UoReo0xYCs&#10;DZIMeaYp6oJSJEfSkbNfv3NISfGcYsW6YYsfFN7Old/5DnP+7tBK8iSsa7TKaXI2pUQorotGVTn9&#10;9eH6pzUlzjNVMKmVyOmzcPTdxY8/nHcmE6mutSyEJaBEuawzOa29N9lk4ngtWubOtBEKNkttW+Zh&#10;aqtJYVkH2ls5SafT5aTTtjBWc+EcrF7FTXoR9Jel4P5zWTrhicwp+ObD14bvDr+Ti3OWVZaZuuG9&#10;G+w7vGhZo8DoqOqKeUb2tnmlqm241U6X/ozrdqLLsuEixADRJNOTaD5avTchlirrKjOmCVJ7kqfv&#10;Vss/Pd1a0hQ5XVCiWAtXFKySBaamM1UGJz5ac29ubb9QxRlGeyhti38hDnIISX0ekyoOnnBYTDeb&#10;ebKaUcJhL02WabIKulnGa7ibV3K8/vANyclgeIL+je50BiDkXrLk/lmW7mtmREi+wxz0WQI4xyzd&#10;6b0qyFXDKq2YJFttFQD5DgDHVCUFWcf8BdkxeS5zkMe/kbnpegGoPcncGD/LjHX+o9AtwUFOAS+q&#10;SNEpdCQAkj3dOA83B0LDYbTvtGyK60bKMLHVbisteWJQJdv0aj57j96DyJ+OSYWHlUaxuB1XRKgz&#10;MIPbeu+Fva+Ljuzk3t4xRNZ0PYUoigZdnK2TOIEiTFdT/FHCZAXs4SUlVvvHxtch+QglVIl+j+7t&#10;JONfYmTS1Cz6PA9qXqKE08H90ZkwO/ITkDPcRRj5ZynQlFR3ooRyQNwGI4GIxGidcS6UT+JWzQoR&#10;7S+O7I8SwWZQiJpLSNqou1eAJPdadwyjP4+i0e9ROCZlNBM9GByLwqNEsKyVH4XbRmn7tcgkRNVb&#10;jufB/aPU4HCni2coA7iiUOrO8OsGruaGOX/LLNAm3CS0Av8ZPqXUXU51P6Kk1vb3r63jeahT2KWk&#10;AxrOqfttz6ygRP6soII3yXwOan2YzBerFCb2eGd3vKP27VYDhhNoOoaHIZ73chiWVreP0DEu0Sps&#10;McXBdk65t8Nk62N7gJ7DxeVlOAZcbZi/UfeGo3LMKoLy4fDIrOlrzwPhfdIDa7DspPDiWZRU+nLv&#10;ddmEqnzJa59vYDDk3f+AyoCIBzJ7QLJ+rw8kPWEt4g+wPMTszI3mXxxRelsDy4lLa3VXC1bARUX0&#10;oONAlkh4MQrkO7LrftEFdBYGcYfknfSN1XyeArFCf5ini9k0OAGwH9rAerVcDDSYLJNNCpMI1UHP&#10;wGwDDX6D/EYKw4IngNPNIl0Ex4522gaIjMimzSnQF/zQJssw3A+qCGPPGhnHQJXIhSe04g+7Q+it&#10;ITkvVz2W0L+L/gHM/gTKbwl0CZRmbKD/M+ZmyXoTMZcm6bJ/kYyQ2yzTFJ4pofPO4BefLH/ReN8a&#10;4sZCPiHtN4W48H6Dh23olP0jHF/Ox/NQVC//Klz8AQAA//8DAFBLAwQUAAYACAAAACEAiyY3tt8A&#10;AAAIAQAADwAAAGRycy9kb3ducmV2LnhtbEyPwU7DMBBE70j8g7VI3Kgd0kAJcaqqAk5VJVqkits2&#10;2SZRYzuK3ST9e5YTHGdmNfM2W06mFQP1vnFWQzRTIMgWrmxspeFr//6wAOED2hJbZ0nDlTws89ub&#10;DNPSjfaThl2oBJdYn6KGOoQuldIXNRn0M9eR5ezkeoOBZV/JsseRy00rH5V6kgYbyws1drSuqTjv&#10;LkbDx4jjKo7ehs35tL5+75PtYROR1vd30+oVRKAp/B3DLz6jQ85MR3expRethpjBA9tqDoLj+XMS&#10;gziyn6gXkHkm/z+Q/wAAAP//AwBQSwECLQAUAAYACAAAACEAtoM4kv4AAADhAQAAEwAAAAAAAAAA&#10;AAAAAAAAAAAAW0NvbnRlbnRfVHlwZXNdLnhtbFBLAQItABQABgAIAAAAIQA4/SH/1gAAAJQBAAAL&#10;AAAAAAAAAAAAAAAAAC8BAABfcmVscy8ucmVsc1BLAQItABQABgAIAAAAIQDEKNMmQAQAAHIMAAAO&#10;AAAAAAAAAAAAAAAAAC4CAABkcnMvZTJvRG9jLnhtbFBLAQItABQABgAIAAAAIQCLJje23wAAAAgB&#10;AAAPAAAAAAAAAAAAAAAAAJoGAABkcnMvZG93bnJldi54bWxQSwUGAAAAAAQABADzAAAApgcAAAAA&#10;">
                <v:shape id="Round Diagonal Corner Rectangle 8" o:spid="_x0000_s1028" style="position:absolute;width:29908;height:21621;visibility:visible;mso-wrap-style:square;v-text-anchor:middle" coordsize="2990850,216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pqb4A&#10;AADaAAAADwAAAGRycy9kb3ducmV2LnhtbERPzYrCMBC+C75DGGFvNtVDka5RVFgQdkGsPsDQzLbF&#10;ZlKSrGb79OYgePz4/tfbaHpxJ+c7ywoWWQ6CuLa640bB9fI1X4HwAVljb5kU/JOH7WY6WWOp7YPP&#10;dK9CI1II+xIVtCEMpZS+bsmgz+xAnLhf6wyGBF0jtcNHCje9XOZ5IQ12nBpaHOjQUn2r/owC99Nx&#10;rLA4L8Y4fp+G8VYc9rlSH7O4+wQRKIa3+OU+agVpa7qSboD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5Kam+AAAA2gAAAA8AAAAAAAAAAAAAAAAAmAIAAGRycy9kb3ducmV2&#10;LnhtbFBLBQYAAAAABAAEAPUAAACDAwAAAAA=&#10;" path="m360370,l2990850,r,l2990850,1801805v,199027,-161343,360370,-360370,360370l,2162175r,l,360370c,161343,161343,,360370,xe" fillcolor="#c2d43b" stroked="f" strokeweight="1pt">
                  <v:stroke joinstyle="miter"/>
                  <v:shadow on="t" color="black" opacity="26214f" origin="-.5,-.5" offset=".74836mm,.74836mm"/>
                  <v:path arrowok="t" o:connecttype="custom" o:connectlocs="360370,0;2990850,0;2990850,0;2990850,1801805;2630480,2162175;0,2162175;0,2162175;0,360370;360370,0" o:connectangles="0,0,0,0,0,0,0,0,0"/>
                </v:shape>
                <v:shape id="_x0000_s1029" type="#_x0000_t202" style="position:absolute;left:744;top:4253;width:28765;height:1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running/venue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administrative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travel/transport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advertising and publicity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Event catering costs (excluding alcohol)</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Guest speakers, entertainment, sessional worker or consultant’s fees</w:t>
                        </w:r>
                      </w:p>
                    </w:txbxContent>
                  </v:textbox>
                </v:shape>
                <v:shape id="_x0000_s1030" type="#_x0000_t202" style="position:absolute;left:318;top:212;width:2962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124E09" w:rsidRPr="00E34070" w:rsidRDefault="00124E09" w:rsidP="00124E09">
                        <w:pPr>
                          <w:jc w:val="center"/>
                          <w:rPr>
                            <w:rFonts w:ascii="MetaBold-Roman" w:hAnsi="MetaBold-Roman"/>
                            <w:sz w:val="24"/>
                            <w:u w:val="single"/>
                          </w:rPr>
                        </w:pPr>
                        <w:r w:rsidRPr="00E34070">
                          <w:rPr>
                            <w:rFonts w:ascii="MetaBold-Roman" w:hAnsi="MetaBold-Roman"/>
                            <w:sz w:val="24"/>
                            <w:u w:val="single"/>
                          </w:rPr>
                          <w:t>Costs allowed using grant funds</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3150161</wp:posOffset>
                </wp:positionH>
                <wp:positionV relativeFrom="paragraph">
                  <wp:posOffset>66070</wp:posOffset>
                </wp:positionV>
                <wp:extent cx="2990850" cy="2272709"/>
                <wp:effectExtent l="38100" t="38100" r="95250" b="0"/>
                <wp:wrapNone/>
                <wp:docPr id="4" name="Group 4"/>
                <wp:cNvGraphicFramePr/>
                <a:graphic xmlns:a="http://schemas.openxmlformats.org/drawingml/2006/main">
                  <a:graphicData uri="http://schemas.microsoft.com/office/word/2010/wordprocessingGroup">
                    <wpg:wgp>
                      <wpg:cNvGrpSpPr/>
                      <wpg:grpSpPr>
                        <a:xfrm>
                          <a:off x="0" y="0"/>
                          <a:ext cx="2990850" cy="2272709"/>
                          <a:chOff x="0" y="0"/>
                          <a:chExt cx="2990850" cy="2272709"/>
                        </a:xfrm>
                      </wpg:grpSpPr>
                      <wps:wsp>
                        <wps:cNvPr id="9" name="Round Diagonal Corner Rectangle 9"/>
                        <wps:cNvSpPr/>
                        <wps:spPr>
                          <a:xfrm>
                            <a:off x="0" y="0"/>
                            <a:ext cx="2990850" cy="2162175"/>
                          </a:xfrm>
                          <a:prstGeom prst="round2DiagRect">
                            <a:avLst/>
                          </a:prstGeom>
                          <a:solidFill>
                            <a:srgbClr val="FFBD24"/>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1265" y="329609"/>
                            <a:ext cx="2933700" cy="1943100"/>
                          </a:xfrm>
                          <a:prstGeom prst="rect">
                            <a:avLst/>
                          </a:prstGeom>
                          <a:noFill/>
                          <a:ln w="9525">
                            <a:noFill/>
                            <a:miter lim="800000"/>
                            <a:headEnd/>
                            <a:tailEnd/>
                          </a:ln>
                        </wps:spPr>
                        <wps:txbx>
                          <w:txbxContent>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Salaries and organisational running costs for existing staff</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Acquittal, auditing or reporting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Fees associated with an auspice agreement</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Existing debt or loan repayments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Standard maintenance or replacement of existing equipment</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Gifts of any sort (e.g. gift bags, door prizes, raffle prizes, giveaways, tickets to events)</w:t>
                              </w:r>
                            </w:p>
                            <w:p w:rsidR="00124E09" w:rsidRPr="00D02BAB" w:rsidRDefault="00124E09" w:rsidP="00124E09">
                              <w:pPr>
                                <w:pStyle w:val="ListParagraph"/>
                                <w:ind w:left="360"/>
                                <w:rPr>
                                  <w:sz w:val="20"/>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21265" y="42530"/>
                            <a:ext cx="2952750" cy="333375"/>
                          </a:xfrm>
                          <a:prstGeom prst="rect">
                            <a:avLst/>
                          </a:prstGeom>
                          <a:noFill/>
                          <a:ln w="9525">
                            <a:noFill/>
                            <a:miter lim="800000"/>
                            <a:headEnd/>
                            <a:tailEnd/>
                          </a:ln>
                        </wps:spPr>
                        <wps:txbx>
                          <w:txbxContent>
                            <w:p w:rsidR="00124E09" w:rsidRPr="00E34070" w:rsidRDefault="00124E09" w:rsidP="00124E09">
                              <w:pPr>
                                <w:jc w:val="center"/>
                                <w:rPr>
                                  <w:rFonts w:ascii="MetaBold-Roman" w:hAnsi="MetaBold-Roman"/>
                                  <w:sz w:val="24"/>
                                  <w:u w:val="single"/>
                                </w:rPr>
                              </w:pPr>
                              <w:r w:rsidRPr="00E34070">
                                <w:rPr>
                                  <w:rFonts w:ascii="MetaBold-Roman" w:hAnsi="MetaBold-Roman"/>
                                  <w:sz w:val="24"/>
                                  <w:u w:val="single"/>
                                </w:rPr>
                                <w:t>Costs NOT allowed using grant funds</w:t>
                              </w:r>
                            </w:p>
                          </w:txbxContent>
                        </wps:txbx>
                        <wps:bodyPr rot="0" vert="horz" wrap="square" lIns="91440" tIns="45720" rIns="91440" bIns="45720" anchor="t" anchorCtr="0">
                          <a:noAutofit/>
                        </wps:bodyPr>
                      </wps:wsp>
                    </wpg:wgp>
                  </a:graphicData>
                </a:graphic>
              </wp:anchor>
            </w:drawing>
          </mc:Choice>
          <mc:Fallback>
            <w:pict>
              <v:group id="Group 4" o:spid="_x0000_s1031" style="position:absolute;left:0;text-align:left;margin-left:248.05pt;margin-top:5.2pt;width:235.5pt;height:178.95pt;z-index:251664384" coordsize="29908,2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oV7gMAAKULAAAOAAAAZHJzL2Uyb0RvYy54bWzMVttu2zgQfV+g/0DwvbEl23EsxClcuw4W&#10;yLZBkkWeaYq6oBTJknTk9Ot3hpRsr1MgQHZRxA8yKZJzOXPmiJefdo0kT8K6Wqs5Tc6GlAjFdV6r&#10;ck7/flh/vKDEeaZyJrUSc/osHP109eGPy9ZkItWVlrmwBIwol7VmTivvTTYYOF6JhrkzbYSCxULb&#10;hnmY2nKQW9aC9UYO0uHwfNBqmxuruXAO3q7iIr0K9otCcP+tKJzwRM4pxObD04bnBp+Dq0uWlZaZ&#10;quZdGOwNUTSsVuB0b2rFPCNbW78w1dTcaqcLf8Z1M9BFUXMRcoBskuFJNtdWb03Ipcza0uxhAmhP&#10;cHqzWf716daSOp/TMSWKNVCi4JWMEZrWlBnsuLbm3tza7kUZZ5jtrrAN/kMeZBdAfd6DKnaecHiZ&#10;zmbDiwlgz2EtTafpdDiLsPMKavPiHK++vHJy0DseYHz7cFoDFHIHlNx/Q+m+YkYE8B1i0KE061G6&#10;01uVk1XNSq2YJEttFRD5DgjHVCkFCTliSHB2D57LHOD4NuSS8zSZThC5ff4sM9b5a6EbgoM5Bb6o&#10;PMWgMJBASPZ043w81G9G/07LOl/XUoaJLTdLackTgy5Zrz+v0lB98POvbVKRFnocCojVZNCthWQe&#10;ho0B/jhVUsJkCTLAvQ2+lUYP4DwGumKuij6C2UiCpvaAm6ybOb0Y4q/LUCo8JkILQwY40VvYel/l&#10;LdnIrb1j4HQyhEOU5DVmP7pI4gT6G4NEY11EXlJitX+sfRXqiiztw9pnvpGMf4+gSVOxGOo4mDkA&#10;CLtDBfbBhNlRnEDKvsw42uj8GbgDzkN/OMPXNdTqhjl/yyxoDcQI+um/waOQGgDW3YiSStufv3qP&#10;+4HcsEpJC9oF4P/YMisokX8qoP0sGY/BrA+T8WSawsQer2yOV9S2WWoofAJKbXgY4n4v+2FhdfMI&#10;MrtAr7DEFAffsczdZOmjpoJQc7FYhG0gcIb5G3VvOBrv4X7YPTJrOsJ6UImvum81lp2wNe7Fk0ov&#10;tl4XdaDyAVcAHyfQ9ihWv6H/p33/P6C+fdY7kiJh0XfX6MTv4HWfsTM3mn93ROllBcIgFtbqthIs&#10;hzIlgepHR6MdlAiyaf/SOYgxg6wDdCdSmybp+YQSkNRROjvvFfWguaNR7FLYkMzGI2yMyOHeTi8G&#10;vXK8ohdHrRxlYDZJJyGwo5Vf9jLLMN0vKg864Fkt4xjUBXv8pF38brMLn6NRD+tJA/2/3O+pDCoW&#10;hx2R3xPlkvTdcW6cTkbd3elAuUk67T/zI/i9+q16b4zrbjwvJPtdMS5ceeAuGL463b0VL5vH89BU&#10;h9v11T8AAAD//wMAUEsDBBQABgAIAAAAIQAsju+q4QAAAAoBAAAPAAAAZHJzL2Rvd25yZXYueG1s&#10;TI/BTsMwDIbvSLxDZCRuLC0dZStNp2kCTtMkNiTELWu8tlrjVE3Wdm+POcHR/j/9/pyvJtuKAXvf&#10;OFIQzyIQSKUzDVUKPg9vDwsQPmgyunWECq7oYVXc3uQ6M26kDxz2oRJcQj7TCuoQukxKX9ZotZ+5&#10;Domzk+utDjz2lTS9HrnctvIxilJpdUN8odYdbmosz/uLVfA+6nGdxK/D9nzaXL8PT7uvbYxK3d9N&#10;6xcQAafwB8OvPqtDwU5HdyHjRatgvkxjRjmI5iAYWKbPvDgqSNJFArLI5f8Xih8AAAD//wMAUEsB&#10;Ai0AFAAGAAgAAAAhALaDOJL+AAAA4QEAABMAAAAAAAAAAAAAAAAAAAAAAFtDb250ZW50X1R5cGVz&#10;XS54bWxQSwECLQAUAAYACAAAACEAOP0h/9YAAACUAQAACwAAAAAAAAAAAAAAAAAvAQAAX3JlbHMv&#10;LnJlbHNQSwECLQAUAAYACAAAACEAJ+u6Fe4DAAClCwAADgAAAAAAAAAAAAAAAAAuAgAAZHJzL2Uy&#10;b0RvYy54bWxQSwECLQAUAAYACAAAACEALI7vquEAAAAKAQAADwAAAAAAAAAAAAAAAABIBgAAZHJz&#10;L2Rvd25yZXYueG1sUEsFBgAAAAAEAAQA8wAAAFYHAAAAAA==&#10;">
                <v:shape id="Round Diagonal Corner Rectangle 9" o:spid="_x0000_s1032" style="position:absolute;width:29908;height:21621;visibility:visible;mso-wrap-style:square;v-text-anchor:middle" coordsize="2990850,216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4cAsIA&#10;AADaAAAADwAAAGRycy9kb3ducmV2LnhtbESP0YrCMBRE3wX/IVxhX0TT3QfRahRxcVFBweoHXJtr&#10;W2xuuk3U+vdGEHwcZuYMM5k1phQ3ql1hWcF3PwJBnFpdcKbgeFj2hiCcR9ZYWiYFD3Iwm7ZbE4y1&#10;vfOebonPRICwi1FB7n0VS+nSnAy6vq2Ig3e2tUEfZJ1JXeM9wE0pf6JoIA0WHBZyrGiRU3pJrkZB&#10;iZvlpRnZ7nb9VyT76LTh392/Ul+dZj4G4anxn/C7vdIKRvC6Em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hwCwgAAANoAAAAPAAAAAAAAAAAAAAAAAJgCAABkcnMvZG93&#10;bnJldi54bWxQSwUGAAAAAAQABAD1AAAAhwMAAAAA&#10;" path="m360370,l2990850,r,l2990850,1801805v,199027,-161343,360370,-360370,360370l,2162175r,l,360370c,161343,161343,,360370,xe" fillcolor="#ffbd24" stroked="f" strokeweight="1pt">
                  <v:stroke joinstyle="miter"/>
                  <v:shadow on="t" color="black" opacity="26214f" origin="-.5,-.5" offset=".74836mm,.74836mm"/>
                  <v:path arrowok="t" o:connecttype="custom" o:connectlocs="360370,0;2990850,0;2990850,0;2990850,1801805;2630480,2162175;0,2162175;0,2162175;0,360370;360370,0" o:connectangles="0,0,0,0,0,0,0,0,0"/>
                </v:shape>
                <v:shape id="_x0000_s1033" type="#_x0000_t202" style="position:absolute;left:212;top:3296;width:29337;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Salaries and organisational running costs for existing staff</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Acquittal, auditing or reporting costs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Fees associated with an auspice agreement</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Existing debt or loan repayments</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Standard maintenance or replacement of existing equipment</w:t>
                        </w:r>
                      </w:p>
                      <w:p w:rsidR="00124E09" w:rsidRPr="00D02BAB" w:rsidRDefault="00124E09" w:rsidP="00124E09">
                        <w:pPr>
                          <w:pStyle w:val="ListParagraph"/>
                          <w:numPr>
                            <w:ilvl w:val="0"/>
                            <w:numId w:val="38"/>
                          </w:numPr>
                          <w:spacing w:after="120"/>
                          <w:ind w:left="357" w:hanging="357"/>
                          <w:contextualSpacing w:val="0"/>
                          <w:rPr>
                            <w:sz w:val="20"/>
                          </w:rPr>
                        </w:pPr>
                        <w:r w:rsidRPr="00D02BAB">
                          <w:rPr>
                            <w:sz w:val="20"/>
                          </w:rPr>
                          <w:t>Gifts of any sort (e.g. gift bags, door prizes, raffle prizes, giveaways, tickets to events)</w:t>
                        </w:r>
                      </w:p>
                      <w:p w:rsidR="00124E09" w:rsidRPr="00D02BAB" w:rsidRDefault="00124E09" w:rsidP="00124E09">
                        <w:pPr>
                          <w:pStyle w:val="ListParagraph"/>
                          <w:ind w:left="360"/>
                          <w:rPr>
                            <w:sz w:val="20"/>
                          </w:rPr>
                        </w:pPr>
                      </w:p>
                    </w:txbxContent>
                  </v:textbox>
                </v:shape>
                <v:shape id="_x0000_s1034" type="#_x0000_t202" style="position:absolute;left:212;top:425;width:2952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24E09" w:rsidRPr="00E34070" w:rsidRDefault="00124E09" w:rsidP="00124E09">
                        <w:pPr>
                          <w:jc w:val="center"/>
                          <w:rPr>
                            <w:rFonts w:ascii="MetaBold-Roman" w:hAnsi="MetaBold-Roman"/>
                            <w:sz w:val="24"/>
                            <w:u w:val="single"/>
                          </w:rPr>
                        </w:pPr>
                        <w:r w:rsidRPr="00E34070">
                          <w:rPr>
                            <w:rFonts w:ascii="MetaBold-Roman" w:hAnsi="MetaBold-Roman"/>
                            <w:sz w:val="24"/>
                            <w:u w:val="single"/>
                          </w:rPr>
                          <w:t>Costs NOT allowed using grant funds</w:t>
                        </w:r>
                      </w:p>
                    </w:txbxContent>
                  </v:textbox>
                </v:shape>
              </v:group>
            </w:pict>
          </mc:Fallback>
        </mc:AlternateContent>
      </w:r>
    </w:p>
    <w:p w:rsidR="00124E09" w:rsidRDefault="00124E09" w:rsidP="00124E09">
      <w:pPr>
        <w:autoSpaceDE w:val="0"/>
        <w:autoSpaceDN w:val="0"/>
        <w:adjustRightInd w:val="0"/>
        <w:spacing w:before="120"/>
        <w:ind w:left="360"/>
        <w:rPr>
          <w:rFonts w:cs="Arial"/>
          <w:szCs w:val="22"/>
        </w:rPr>
      </w:pPr>
    </w:p>
    <w:p w:rsidR="00124E09" w:rsidRDefault="00124E09" w:rsidP="00124E09">
      <w:pPr>
        <w:autoSpaceDE w:val="0"/>
        <w:autoSpaceDN w:val="0"/>
        <w:adjustRightInd w:val="0"/>
        <w:spacing w:before="120"/>
        <w:ind w:left="360"/>
        <w:rPr>
          <w:rFonts w:cs="Arial"/>
          <w:szCs w:val="22"/>
        </w:rPr>
      </w:pPr>
    </w:p>
    <w:p w:rsidR="00124E09" w:rsidRDefault="00124E09" w:rsidP="00124E09">
      <w:pPr>
        <w:autoSpaceDE w:val="0"/>
        <w:autoSpaceDN w:val="0"/>
        <w:adjustRightInd w:val="0"/>
        <w:spacing w:before="120"/>
        <w:ind w:left="360"/>
        <w:rPr>
          <w:rFonts w:cs="Arial"/>
          <w:szCs w:val="22"/>
        </w:rPr>
      </w:pPr>
    </w:p>
    <w:p w:rsidR="00124E09" w:rsidRDefault="00124E09" w:rsidP="00124E09">
      <w:pPr>
        <w:autoSpaceDE w:val="0"/>
        <w:autoSpaceDN w:val="0"/>
        <w:adjustRightInd w:val="0"/>
        <w:spacing w:before="120"/>
        <w:ind w:left="360"/>
        <w:rPr>
          <w:rFonts w:cs="Arial"/>
          <w:szCs w:val="22"/>
        </w:rPr>
      </w:pPr>
    </w:p>
    <w:p w:rsidR="00124E09" w:rsidRDefault="00124E09" w:rsidP="00124E09">
      <w:pPr>
        <w:autoSpaceDE w:val="0"/>
        <w:autoSpaceDN w:val="0"/>
        <w:adjustRightInd w:val="0"/>
        <w:spacing w:before="120"/>
        <w:ind w:left="360"/>
        <w:rPr>
          <w:rFonts w:cs="Arial"/>
          <w:szCs w:val="22"/>
        </w:rPr>
      </w:pPr>
    </w:p>
    <w:p w:rsidR="00124E09" w:rsidRDefault="00124E09" w:rsidP="00124E09">
      <w:pPr>
        <w:autoSpaceDE w:val="0"/>
        <w:autoSpaceDN w:val="0"/>
        <w:adjustRightInd w:val="0"/>
        <w:spacing w:before="120"/>
        <w:ind w:left="360"/>
        <w:rPr>
          <w:rFonts w:cs="Arial"/>
          <w:szCs w:val="22"/>
        </w:rPr>
      </w:pPr>
    </w:p>
    <w:p w:rsidR="00124E09" w:rsidRDefault="00124E09" w:rsidP="00124E09">
      <w:pPr>
        <w:autoSpaceDE w:val="0"/>
        <w:autoSpaceDN w:val="0"/>
        <w:adjustRightInd w:val="0"/>
        <w:spacing w:before="120"/>
        <w:ind w:left="360"/>
        <w:rPr>
          <w:rFonts w:cs="Arial"/>
          <w:szCs w:val="22"/>
        </w:rPr>
      </w:pPr>
    </w:p>
    <w:p w:rsidR="009F747F" w:rsidRPr="000D2E1F" w:rsidRDefault="009F747F" w:rsidP="00C36848">
      <w:pPr>
        <w:pStyle w:val="Heading1"/>
        <w:rPr>
          <w:sz w:val="32"/>
        </w:rPr>
      </w:pPr>
      <w:bookmarkStart w:id="6" w:name="_Toc523138077"/>
      <w:r w:rsidRPr="000D2E1F">
        <w:rPr>
          <w:sz w:val="32"/>
        </w:rPr>
        <w:t>How to apply</w:t>
      </w:r>
      <w:bookmarkEnd w:id="6"/>
    </w:p>
    <w:p w:rsidR="00EB784E" w:rsidRPr="00C41638" w:rsidRDefault="00EB784E" w:rsidP="00EB784E">
      <w:pPr>
        <w:rPr>
          <w:rFonts w:cs="Arial"/>
          <w:szCs w:val="22"/>
        </w:rPr>
      </w:pPr>
      <w:r w:rsidRPr="000D2E1F">
        <w:rPr>
          <w:rFonts w:cs="Arial"/>
          <w:szCs w:val="22"/>
        </w:rPr>
        <w:t xml:space="preserve">All applications must be submitted electronically through the SmartyGrants website at </w:t>
      </w:r>
      <w:hyperlink r:id="rId12" w:history="1">
        <w:r w:rsidR="00A56962" w:rsidRPr="006E34C6">
          <w:rPr>
            <w:rStyle w:val="Hyperlink"/>
            <w:rFonts w:cs="Arial"/>
            <w:szCs w:val="22"/>
            <w:lang w:val="en"/>
          </w:rPr>
          <w:t>https://qldwomen.smartygrants.com.au/QWW2020</w:t>
        </w:r>
      </w:hyperlink>
      <w:r w:rsidR="00C41638" w:rsidRPr="006E34C6">
        <w:rPr>
          <w:rStyle w:val="Hyperlink"/>
          <w:rFonts w:cs="Arial"/>
          <w:color w:val="auto"/>
          <w:szCs w:val="22"/>
          <w:u w:val="none"/>
        </w:rPr>
        <w:t>.</w:t>
      </w:r>
      <w:r w:rsidR="00DA2B13" w:rsidRPr="00C41638">
        <w:t xml:space="preserve"> </w:t>
      </w:r>
    </w:p>
    <w:p w:rsidR="00EB784E" w:rsidRPr="000D2E1F" w:rsidRDefault="00EB784E" w:rsidP="009C1F17">
      <w:pPr>
        <w:spacing w:after="0"/>
        <w:rPr>
          <w:b/>
        </w:rPr>
      </w:pPr>
      <w:r w:rsidRPr="000D2E1F">
        <w:rPr>
          <w:b/>
        </w:rPr>
        <w:t>Please note:</w:t>
      </w:r>
    </w:p>
    <w:p w:rsidR="00EB784E" w:rsidRPr="000D2E1F" w:rsidRDefault="00EB784E" w:rsidP="00141B54">
      <w:pPr>
        <w:pStyle w:val="ListParagraph"/>
        <w:numPr>
          <w:ilvl w:val="0"/>
          <w:numId w:val="5"/>
        </w:numPr>
        <w:autoSpaceDE w:val="0"/>
        <w:autoSpaceDN w:val="0"/>
        <w:adjustRightInd w:val="0"/>
        <w:spacing w:after="0"/>
        <w:ind w:left="357" w:hanging="357"/>
        <w:rPr>
          <w:rFonts w:cs="Arial"/>
        </w:rPr>
      </w:pPr>
      <w:r w:rsidRPr="000D2E1F">
        <w:rPr>
          <w:rFonts w:cs="Arial"/>
        </w:rPr>
        <w:t>A separate application must be submitted for</w:t>
      </w:r>
      <w:r w:rsidRPr="000D2E1F">
        <w:rPr>
          <w:rFonts w:cs="Arial"/>
          <w:b/>
        </w:rPr>
        <w:t xml:space="preserve"> each</w:t>
      </w:r>
      <w:r w:rsidRPr="000D2E1F">
        <w:rPr>
          <w:rFonts w:cs="Arial"/>
        </w:rPr>
        <w:t xml:space="preserve"> proposed event, project or activity.</w:t>
      </w:r>
    </w:p>
    <w:p w:rsidR="00EB784E" w:rsidRPr="000D2E1F" w:rsidRDefault="00EB784E" w:rsidP="00141B54">
      <w:pPr>
        <w:pStyle w:val="ListParagraph"/>
        <w:numPr>
          <w:ilvl w:val="0"/>
          <w:numId w:val="5"/>
        </w:numPr>
        <w:autoSpaceDE w:val="0"/>
        <w:autoSpaceDN w:val="0"/>
        <w:adjustRightInd w:val="0"/>
        <w:spacing w:after="0"/>
        <w:ind w:left="357" w:hanging="357"/>
        <w:rPr>
          <w:rFonts w:cs="Arial"/>
        </w:rPr>
      </w:pPr>
      <w:r w:rsidRPr="000D2E1F">
        <w:rPr>
          <w:rFonts w:cs="Arial"/>
        </w:rPr>
        <w:t xml:space="preserve">Late applications </w:t>
      </w:r>
      <w:r w:rsidR="00464B6F">
        <w:rPr>
          <w:rFonts w:cs="Arial"/>
        </w:rPr>
        <w:t>will not</w:t>
      </w:r>
      <w:r w:rsidRPr="000D2E1F">
        <w:rPr>
          <w:rFonts w:cs="Arial"/>
        </w:rPr>
        <w:t xml:space="preserve"> be accepted.</w:t>
      </w:r>
    </w:p>
    <w:p w:rsidR="00EB784E" w:rsidRPr="000D2E1F" w:rsidRDefault="00EB784E" w:rsidP="00141B54">
      <w:pPr>
        <w:pStyle w:val="ListParagraph"/>
        <w:numPr>
          <w:ilvl w:val="0"/>
          <w:numId w:val="5"/>
        </w:numPr>
        <w:autoSpaceDE w:val="0"/>
        <w:autoSpaceDN w:val="0"/>
        <w:adjustRightInd w:val="0"/>
        <w:spacing w:after="0"/>
        <w:ind w:left="357" w:hanging="357"/>
        <w:rPr>
          <w:rFonts w:cs="Arial"/>
        </w:rPr>
      </w:pPr>
      <w:r w:rsidRPr="000D2E1F">
        <w:rPr>
          <w:rFonts w:cs="Arial"/>
        </w:rPr>
        <w:t>Email applications will not be accepted.</w:t>
      </w:r>
    </w:p>
    <w:p w:rsidR="00EB784E" w:rsidRPr="000D2E1F" w:rsidRDefault="00EB784E" w:rsidP="00141B54">
      <w:pPr>
        <w:pStyle w:val="ListParagraph"/>
        <w:numPr>
          <w:ilvl w:val="0"/>
          <w:numId w:val="5"/>
        </w:numPr>
        <w:autoSpaceDE w:val="0"/>
        <w:autoSpaceDN w:val="0"/>
        <w:adjustRightInd w:val="0"/>
        <w:spacing w:after="0"/>
        <w:ind w:left="357" w:hanging="357"/>
        <w:rPr>
          <w:rFonts w:cs="Arial"/>
        </w:rPr>
      </w:pPr>
      <w:r w:rsidRPr="000D2E1F">
        <w:rPr>
          <w:rFonts w:cs="Arial"/>
        </w:rPr>
        <w:t xml:space="preserve">Applications that are incomplete after the closing date will not be assessed. </w:t>
      </w:r>
    </w:p>
    <w:p w:rsidR="00A357BD" w:rsidRPr="000D5343" w:rsidRDefault="00A357BD" w:rsidP="00A357BD">
      <w:pPr>
        <w:pStyle w:val="Heading1"/>
        <w:rPr>
          <w:sz w:val="32"/>
          <w:lang w:val="en-US"/>
        </w:rPr>
      </w:pPr>
      <w:bookmarkStart w:id="7" w:name="_Toc523138074"/>
      <w:bookmarkStart w:id="8" w:name="_Toc523138078"/>
      <w:r w:rsidRPr="000D2E1F">
        <w:rPr>
          <w:sz w:val="32"/>
          <w:lang w:val="en-US"/>
        </w:rPr>
        <w:t>Requirements of successful applicants</w:t>
      </w:r>
      <w:bookmarkEnd w:id="7"/>
    </w:p>
    <w:p w:rsidR="00A357BD" w:rsidRPr="000D5343" w:rsidRDefault="00A357BD" w:rsidP="00A357BD">
      <w:r w:rsidRPr="000D5343">
        <w:t>Should your application for grant funding be successful, you will be required to:</w:t>
      </w:r>
    </w:p>
    <w:p w:rsidR="008F7BDB" w:rsidRPr="00544D9D" w:rsidRDefault="008F7BDB" w:rsidP="00097BBC">
      <w:pPr>
        <w:pStyle w:val="ListParagraph"/>
        <w:numPr>
          <w:ilvl w:val="0"/>
          <w:numId w:val="5"/>
        </w:numPr>
        <w:rPr>
          <w:rFonts w:cs="Arial"/>
          <w:szCs w:val="22"/>
        </w:rPr>
      </w:pPr>
      <w:r>
        <w:rPr>
          <w:rFonts w:cs="Arial"/>
          <w:szCs w:val="22"/>
        </w:rPr>
        <w:t>Provide</w:t>
      </w:r>
      <w:r w:rsidRPr="00544D9D">
        <w:rPr>
          <w:rFonts w:cs="Arial"/>
          <w:szCs w:val="22"/>
        </w:rPr>
        <w:t xml:space="preserve"> an insurance certificate of currency prior to grant funds being released. At a minimum, applicants must hold public liability insurance to the value of at least $10 million.  </w:t>
      </w:r>
    </w:p>
    <w:p w:rsidR="00A357BD" w:rsidRPr="00141B54" w:rsidRDefault="00A357BD" w:rsidP="00141B54">
      <w:pPr>
        <w:pStyle w:val="ListParagraph"/>
        <w:numPr>
          <w:ilvl w:val="0"/>
          <w:numId w:val="5"/>
        </w:numPr>
        <w:autoSpaceDE w:val="0"/>
        <w:autoSpaceDN w:val="0"/>
        <w:adjustRightInd w:val="0"/>
        <w:spacing w:after="0"/>
        <w:contextualSpacing w:val="0"/>
        <w:rPr>
          <w:rFonts w:cs="Arial"/>
        </w:rPr>
      </w:pPr>
      <w:r w:rsidRPr="00141B54">
        <w:rPr>
          <w:rFonts w:cs="Arial"/>
        </w:rPr>
        <w:t>Enter into a service agreement with</w:t>
      </w:r>
      <w:r w:rsidR="00E20319">
        <w:rPr>
          <w:rFonts w:cs="Arial"/>
        </w:rPr>
        <w:t xml:space="preserve"> the</w:t>
      </w:r>
      <w:r w:rsidRPr="00141B54">
        <w:rPr>
          <w:rFonts w:cs="Arial"/>
        </w:rPr>
        <w:t xml:space="preserve"> </w:t>
      </w:r>
      <w:r w:rsidR="00DE61D5" w:rsidRPr="00141B54">
        <w:rPr>
          <w:rFonts w:cs="Arial"/>
        </w:rPr>
        <w:t>DCSYW</w:t>
      </w:r>
      <w:r w:rsidRPr="00141B54">
        <w:rPr>
          <w:rFonts w:cs="Arial"/>
        </w:rPr>
        <w:t xml:space="preserve"> </w:t>
      </w:r>
      <w:r w:rsidR="008F7BDB">
        <w:rPr>
          <w:rFonts w:cs="Arial"/>
        </w:rPr>
        <w:t xml:space="preserve">prior to grant </w:t>
      </w:r>
      <w:r w:rsidRPr="00141B54">
        <w:rPr>
          <w:rFonts w:cs="Arial"/>
        </w:rPr>
        <w:t>funds</w:t>
      </w:r>
      <w:r w:rsidR="008F7BDB">
        <w:rPr>
          <w:rFonts w:cs="Arial"/>
        </w:rPr>
        <w:t xml:space="preserve"> being released</w:t>
      </w:r>
      <w:r w:rsidRPr="00141B54">
        <w:rPr>
          <w:rFonts w:cs="Arial"/>
        </w:rPr>
        <w:t>.</w:t>
      </w:r>
    </w:p>
    <w:p w:rsidR="00A357BD" w:rsidRPr="00141B54" w:rsidRDefault="00A357BD" w:rsidP="00141B54">
      <w:pPr>
        <w:pStyle w:val="ListParagraph"/>
        <w:numPr>
          <w:ilvl w:val="0"/>
          <w:numId w:val="5"/>
        </w:numPr>
        <w:autoSpaceDE w:val="0"/>
        <w:autoSpaceDN w:val="0"/>
        <w:adjustRightInd w:val="0"/>
        <w:spacing w:after="0"/>
        <w:contextualSpacing w:val="0"/>
        <w:rPr>
          <w:rFonts w:cs="Arial"/>
        </w:rPr>
      </w:pPr>
      <w:r w:rsidRPr="00141B54">
        <w:rPr>
          <w:rFonts w:cs="Arial"/>
        </w:rPr>
        <w:t>Acknowledge the funding source on any printed or promotional material relating to the event, project or activity, including websites.</w:t>
      </w:r>
    </w:p>
    <w:p w:rsidR="00A357BD" w:rsidRPr="00141B54" w:rsidRDefault="00097BBC" w:rsidP="00141B54">
      <w:pPr>
        <w:pStyle w:val="ListParagraph"/>
        <w:numPr>
          <w:ilvl w:val="0"/>
          <w:numId w:val="5"/>
        </w:numPr>
        <w:autoSpaceDE w:val="0"/>
        <w:autoSpaceDN w:val="0"/>
        <w:adjustRightInd w:val="0"/>
        <w:spacing w:after="0"/>
        <w:contextualSpacing w:val="0"/>
        <w:rPr>
          <w:rFonts w:cs="Arial"/>
        </w:rPr>
      </w:pPr>
      <w:r>
        <w:rPr>
          <w:rFonts w:cs="Arial"/>
        </w:rPr>
        <w:t xml:space="preserve">Support </w:t>
      </w:r>
      <w:r w:rsidR="00E20319">
        <w:rPr>
          <w:rFonts w:cs="Arial"/>
        </w:rPr>
        <w:t xml:space="preserve">the </w:t>
      </w:r>
      <w:r w:rsidR="00DE61D5" w:rsidRPr="00141B54">
        <w:rPr>
          <w:rFonts w:cs="Arial"/>
        </w:rPr>
        <w:t>DCSYW’s</w:t>
      </w:r>
      <w:r w:rsidR="00A357BD" w:rsidRPr="00141B54">
        <w:rPr>
          <w:rFonts w:cs="Arial"/>
        </w:rPr>
        <w:t xml:space="preserve"> broader </w:t>
      </w:r>
      <w:r w:rsidR="00133CD3">
        <w:rPr>
          <w:rFonts w:cs="Arial"/>
        </w:rPr>
        <w:t>QWW</w:t>
      </w:r>
      <w:r w:rsidR="00A357BD" w:rsidRPr="00141B54">
        <w:rPr>
          <w:rFonts w:cs="Arial"/>
        </w:rPr>
        <w:t xml:space="preserve"> campaign message </w:t>
      </w:r>
      <w:r>
        <w:rPr>
          <w:rFonts w:cs="Arial"/>
        </w:rPr>
        <w:t>by distributing and sharing</w:t>
      </w:r>
      <w:r w:rsidR="00A357BD" w:rsidRPr="00141B54">
        <w:rPr>
          <w:rFonts w:cs="Arial"/>
        </w:rPr>
        <w:t xml:space="preserve"> promotional resources.</w:t>
      </w:r>
    </w:p>
    <w:p w:rsidR="00A357BD" w:rsidRPr="003A27EE" w:rsidRDefault="003A27EE" w:rsidP="00141B54">
      <w:pPr>
        <w:pStyle w:val="ListParagraph"/>
        <w:numPr>
          <w:ilvl w:val="0"/>
          <w:numId w:val="5"/>
        </w:numPr>
        <w:autoSpaceDE w:val="0"/>
        <w:autoSpaceDN w:val="0"/>
        <w:adjustRightInd w:val="0"/>
        <w:spacing w:after="0"/>
        <w:contextualSpacing w:val="0"/>
        <w:rPr>
          <w:rFonts w:cs="Arial"/>
          <w:szCs w:val="22"/>
        </w:rPr>
      </w:pPr>
      <w:r>
        <w:rPr>
          <w:rFonts w:cs="Arial"/>
          <w:szCs w:val="22"/>
        </w:rPr>
        <w:t>C</w:t>
      </w:r>
      <w:r w:rsidR="00A357BD" w:rsidRPr="000D5343">
        <w:rPr>
          <w:rFonts w:cs="Arial"/>
          <w:szCs w:val="22"/>
        </w:rPr>
        <w:t xml:space="preserve">omply with the </w:t>
      </w:r>
      <w:r w:rsidR="00A357BD" w:rsidRPr="000D5343">
        <w:rPr>
          <w:rFonts w:cs="Arial"/>
          <w:i/>
          <w:iCs/>
          <w:szCs w:val="22"/>
        </w:rPr>
        <w:t>Community Services Act 2007.</w:t>
      </w:r>
    </w:p>
    <w:p w:rsidR="003A27EE" w:rsidRDefault="003A27EE" w:rsidP="003A27EE">
      <w:pPr>
        <w:autoSpaceDE w:val="0"/>
        <w:autoSpaceDN w:val="0"/>
        <w:adjustRightInd w:val="0"/>
        <w:spacing w:after="0"/>
        <w:rPr>
          <w:rFonts w:cs="Arial"/>
          <w:szCs w:val="22"/>
        </w:rPr>
      </w:pPr>
    </w:p>
    <w:p w:rsidR="003A27EE" w:rsidRDefault="003A27EE" w:rsidP="003A27EE">
      <w:pPr>
        <w:autoSpaceDE w:val="0"/>
        <w:autoSpaceDN w:val="0"/>
        <w:adjustRightInd w:val="0"/>
        <w:spacing w:after="0"/>
        <w:rPr>
          <w:rFonts w:cs="Arial"/>
        </w:rPr>
      </w:pPr>
      <w:r w:rsidRPr="003A27EE">
        <w:rPr>
          <w:rFonts w:cs="Arial"/>
        </w:rPr>
        <w:t>Following the delivery of the funded event, project or activity</w:t>
      </w:r>
      <w:r>
        <w:rPr>
          <w:rFonts w:cs="Arial"/>
        </w:rPr>
        <w:t>, you will be required to</w:t>
      </w:r>
      <w:r w:rsidRPr="003A27EE">
        <w:rPr>
          <w:rFonts w:cs="Arial"/>
        </w:rPr>
        <w:t>:</w:t>
      </w:r>
    </w:p>
    <w:p w:rsidR="003A27EE" w:rsidRPr="003A27EE" w:rsidRDefault="003A27EE" w:rsidP="003A27EE">
      <w:pPr>
        <w:autoSpaceDE w:val="0"/>
        <w:autoSpaceDN w:val="0"/>
        <w:adjustRightInd w:val="0"/>
        <w:spacing w:after="0"/>
        <w:rPr>
          <w:rFonts w:cs="Arial"/>
        </w:rPr>
      </w:pPr>
    </w:p>
    <w:p w:rsidR="003A27EE" w:rsidRPr="000D5343" w:rsidRDefault="003A27EE" w:rsidP="003A27EE">
      <w:pPr>
        <w:pStyle w:val="ListParagraph"/>
        <w:numPr>
          <w:ilvl w:val="0"/>
          <w:numId w:val="5"/>
        </w:numPr>
        <w:autoSpaceDE w:val="0"/>
        <w:autoSpaceDN w:val="0"/>
        <w:adjustRightInd w:val="0"/>
        <w:spacing w:after="0"/>
        <w:contextualSpacing w:val="0"/>
        <w:rPr>
          <w:rFonts w:cs="Arial"/>
        </w:rPr>
      </w:pPr>
      <w:r>
        <w:rPr>
          <w:rFonts w:cs="Arial"/>
        </w:rPr>
        <w:t>C</w:t>
      </w:r>
      <w:r w:rsidRPr="000D5343">
        <w:rPr>
          <w:rFonts w:cs="Arial"/>
        </w:rPr>
        <w:t xml:space="preserve">omplete an activity report outlining the activity and outcomes achieved; </w:t>
      </w:r>
      <w:r w:rsidRPr="00097BBC">
        <w:rPr>
          <w:b/>
        </w:rPr>
        <w:t>AND</w:t>
      </w:r>
    </w:p>
    <w:p w:rsidR="003A27EE" w:rsidRPr="000D5343" w:rsidRDefault="003A27EE" w:rsidP="003A27EE">
      <w:pPr>
        <w:pStyle w:val="ListParagraph"/>
        <w:numPr>
          <w:ilvl w:val="0"/>
          <w:numId w:val="5"/>
        </w:numPr>
        <w:autoSpaceDE w:val="0"/>
        <w:autoSpaceDN w:val="0"/>
        <w:adjustRightInd w:val="0"/>
        <w:spacing w:after="0"/>
        <w:contextualSpacing w:val="0"/>
        <w:rPr>
          <w:rFonts w:cs="Arial"/>
          <w:szCs w:val="22"/>
        </w:rPr>
      </w:pPr>
      <w:r>
        <w:rPr>
          <w:rFonts w:cs="Arial"/>
        </w:rPr>
        <w:t>P</w:t>
      </w:r>
      <w:r w:rsidRPr="000D5343">
        <w:rPr>
          <w:rFonts w:cs="Arial"/>
        </w:rPr>
        <w:t xml:space="preserve">rovide </w:t>
      </w:r>
      <w:r>
        <w:rPr>
          <w:rFonts w:cs="Arial"/>
        </w:rPr>
        <w:t xml:space="preserve">related </w:t>
      </w:r>
      <w:r w:rsidRPr="000D5343">
        <w:rPr>
          <w:rFonts w:cs="Arial"/>
        </w:rPr>
        <w:t xml:space="preserve">video, photographs and/or audio files to </w:t>
      </w:r>
      <w:r>
        <w:rPr>
          <w:rFonts w:cs="Arial"/>
        </w:rPr>
        <w:t>the DCSYW</w:t>
      </w:r>
      <w:r w:rsidRPr="000D5343">
        <w:rPr>
          <w:rFonts w:cs="Arial"/>
          <w:szCs w:val="22"/>
        </w:rPr>
        <w:t>. You must confirm you have obtained consent from people in the video, photo or audio to share the material.</w:t>
      </w:r>
    </w:p>
    <w:p w:rsidR="00EB784E" w:rsidRPr="00FB12E4" w:rsidRDefault="00EB784E" w:rsidP="00EB784E">
      <w:pPr>
        <w:pStyle w:val="Heading1"/>
        <w:rPr>
          <w:sz w:val="32"/>
        </w:rPr>
      </w:pPr>
      <w:r w:rsidRPr="00FB12E4">
        <w:rPr>
          <w:sz w:val="32"/>
        </w:rPr>
        <w:t>Contact details</w:t>
      </w:r>
      <w:bookmarkEnd w:id="8"/>
    </w:p>
    <w:p w:rsidR="00EB784E" w:rsidRPr="00FB12E4" w:rsidRDefault="00EB784E" w:rsidP="00FB12E4">
      <w:r w:rsidRPr="00FB12E4">
        <w:t xml:space="preserve">All enquiries regarding the </w:t>
      </w:r>
      <w:r w:rsidR="00133CD3">
        <w:t>QWW</w:t>
      </w:r>
      <w:r w:rsidRPr="00FB12E4">
        <w:t xml:space="preserve"> grant round should be directed to the Office for </w:t>
      </w:r>
      <w:r w:rsidR="00FB12E4">
        <w:t>Women</w:t>
      </w:r>
      <w:r w:rsidRPr="00FB12E4">
        <w:t xml:space="preserve"> between 8.30am to 4.30pm Monday to Friday (excluding public holidays) via</w:t>
      </w:r>
      <w:r w:rsidR="00FB12E4" w:rsidRPr="00FB12E4">
        <w:t xml:space="preserve"> </w:t>
      </w:r>
      <w:hyperlink r:id="rId13" w:history="1">
        <w:r w:rsidR="00FB12E4" w:rsidRPr="00FB12E4">
          <w:rPr>
            <w:rStyle w:val="Hyperlink"/>
          </w:rPr>
          <w:t>women@qld.gov.au</w:t>
        </w:r>
      </w:hyperlink>
      <w:r w:rsidR="00FB12E4" w:rsidRPr="00FB12E4">
        <w:t xml:space="preserve">. </w:t>
      </w:r>
    </w:p>
    <w:p w:rsidR="009F747F" w:rsidRPr="00A357BD" w:rsidRDefault="00EB784E" w:rsidP="00A357BD">
      <w:pPr>
        <w:spacing w:before="120"/>
      </w:pPr>
      <w:r w:rsidRPr="00FB12E4">
        <w:t>Contact officers cannot provide advice on individual applications.</w:t>
      </w:r>
    </w:p>
    <w:sectPr w:rsidR="009F747F" w:rsidRPr="00A357BD" w:rsidSect="00141B54">
      <w:headerReference w:type="default" r:id="rId14"/>
      <w:footerReference w:type="default" r:id="rId15"/>
      <w:headerReference w:type="first" r:id="rId16"/>
      <w:type w:val="continuous"/>
      <w:pgSz w:w="11907" w:h="16839" w:code="9"/>
      <w:pgMar w:top="709" w:right="1134" w:bottom="426" w:left="1134" w:header="709" w:footer="11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0D" w:rsidRDefault="00A21B0D">
      <w:r>
        <w:separator/>
      </w:r>
    </w:p>
  </w:endnote>
  <w:endnote w:type="continuationSeparator" w:id="0">
    <w:p w:rsidR="00A21B0D" w:rsidRDefault="00A21B0D">
      <w:r>
        <w:continuationSeparator/>
      </w:r>
    </w:p>
  </w:endnote>
  <w:endnote w:type="continuationNotice" w:id="1">
    <w:p w:rsidR="00A21B0D" w:rsidRDefault="00A21B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etaBold-Roman">
    <w:panose1 w:val="020B08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98380"/>
      <w:docPartObj>
        <w:docPartGallery w:val="Page Numbers (Bottom of Page)"/>
        <w:docPartUnique/>
      </w:docPartObj>
    </w:sdtPr>
    <w:sdtEndPr>
      <w:rPr>
        <w:noProof/>
      </w:rPr>
    </w:sdtEndPr>
    <w:sdtContent>
      <w:p w:rsidR="008908CF" w:rsidRDefault="008908CF">
        <w:pPr>
          <w:pStyle w:val="Footer"/>
          <w:jc w:val="center"/>
        </w:pPr>
        <w:r>
          <w:rPr>
            <w:noProof/>
          </w:rPr>
          <w:drawing>
            <wp:anchor distT="0" distB="0" distL="114300" distR="114300" simplePos="0" relativeHeight="251664384" behindDoc="0" locked="0" layoutInCell="1" allowOverlap="1" wp14:anchorId="62B924F3" wp14:editId="73CB751C">
              <wp:simplePos x="0" y="0"/>
              <wp:positionH relativeFrom="column">
                <wp:posOffset>5767677</wp:posOffset>
              </wp:positionH>
              <wp:positionV relativeFrom="paragraph">
                <wp:posOffset>-487956</wp:posOffset>
              </wp:positionV>
              <wp:extent cx="760564" cy="912389"/>
              <wp:effectExtent l="0" t="0" r="1905" b="2540"/>
              <wp:wrapNone/>
              <wp:docPr id="91" name="Picture 91" descr="U:\SEI\SEC\CE\PROGRAMS\YOUTH\3. OFY Programs\1. QYW\2018\Communication &amp; Marketing\Creative\qyw-namestyle-badge-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I\SEC\CE\PROGRAMS\YOUTH\3. OFY Programs\1. QYW\2018\Communication &amp; Marketing\Creative\qyw-namestyle-badge-purple.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60564" cy="912389"/>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30217">
          <w:rPr>
            <w:noProof/>
          </w:rPr>
          <w:t>2</w:t>
        </w:r>
        <w:r>
          <w:rPr>
            <w:noProof/>
          </w:rPr>
          <w:fldChar w:fldCharType="end"/>
        </w:r>
      </w:p>
    </w:sdtContent>
  </w:sdt>
  <w:p w:rsidR="009F747F" w:rsidRDefault="00FC734F">
    <w:pPr>
      <w:pStyle w:val="Footer"/>
    </w:pPr>
    <w:r>
      <w:rPr>
        <w:noProof/>
      </w:rPr>
      <w:drawing>
        <wp:anchor distT="0" distB="0" distL="114300" distR="114300" simplePos="0" relativeHeight="251666432" behindDoc="0" locked="1" layoutInCell="1" allowOverlap="1">
          <wp:simplePos x="0" y="0"/>
          <wp:positionH relativeFrom="page">
            <wp:align>right</wp:align>
          </wp:positionH>
          <wp:positionV relativeFrom="paragraph">
            <wp:posOffset>-10303510</wp:posOffset>
          </wp:positionV>
          <wp:extent cx="7646670" cy="10801350"/>
          <wp:effectExtent l="0" t="0" r="0" b="0"/>
          <wp:wrapNone/>
          <wp:docPr id="92" name="Picture 92" descr="DCSYW Factsheet Port A4_OCT18_v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YW Factsheet Port A4_OCT18_v22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6670" cy="1080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0D" w:rsidRDefault="00A21B0D">
      <w:r>
        <w:separator/>
      </w:r>
    </w:p>
  </w:footnote>
  <w:footnote w:type="continuationSeparator" w:id="0">
    <w:p w:rsidR="00A21B0D" w:rsidRDefault="00A21B0D">
      <w:r>
        <w:continuationSeparator/>
      </w:r>
    </w:p>
  </w:footnote>
  <w:footnote w:type="continuationNotice" w:id="1">
    <w:p w:rsidR="00A21B0D" w:rsidRDefault="00A21B0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391" w:rsidRDefault="00D10391">
    <w:pPr>
      <w:pStyle w:val="Header"/>
    </w:pPr>
    <w:r>
      <w:t>Queensland Youth Week 20</w:t>
    </w:r>
    <w:r w:rsidR="00DD41F0">
      <w:t>20</w:t>
    </w:r>
    <w:r>
      <w:t xml:space="preserve"> – Grant Information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7F" w:rsidRDefault="00FC734F">
    <w:pPr>
      <w:pStyle w:val="Header"/>
    </w:pPr>
    <w:r>
      <w:rPr>
        <w:noProof/>
      </w:rPr>
      <w:drawing>
        <wp:anchor distT="0" distB="0" distL="114300" distR="114300" simplePos="0" relativeHeight="251665408" behindDoc="0" locked="0" layoutInCell="1" allowOverlap="1">
          <wp:simplePos x="0" y="0"/>
          <wp:positionH relativeFrom="page">
            <wp:align>left</wp:align>
          </wp:positionH>
          <wp:positionV relativeFrom="paragraph">
            <wp:posOffset>-447675</wp:posOffset>
          </wp:positionV>
          <wp:extent cx="7557135" cy="10676890"/>
          <wp:effectExtent l="0" t="0" r="5715" b="0"/>
          <wp:wrapNone/>
          <wp:docPr id="93" name="Picture 93" descr="DCSYW Factsheet Port A4_OCT18_v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YW Factsheet Port A4_OCT18_v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tick"/>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1046D"/>
    <w:multiLevelType w:val="hybridMultilevel"/>
    <w:tmpl w:val="015C6B6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EE01BD"/>
    <w:multiLevelType w:val="hybridMultilevel"/>
    <w:tmpl w:val="C51E900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0B137D80"/>
    <w:multiLevelType w:val="hybridMultilevel"/>
    <w:tmpl w:val="EABA89D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EA77DD"/>
    <w:multiLevelType w:val="hybridMultilevel"/>
    <w:tmpl w:val="69C2CED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D4DF1"/>
    <w:multiLevelType w:val="hybridMultilevel"/>
    <w:tmpl w:val="96C0CF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B5525F"/>
    <w:multiLevelType w:val="hybridMultilevel"/>
    <w:tmpl w:val="B6A0B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7C7222"/>
    <w:multiLevelType w:val="hybridMultilevel"/>
    <w:tmpl w:val="C99C07CA"/>
    <w:lvl w:ilvl="0" w:tplc="0C09000F">
      <w:start w:val="1"/>
      <w:numFmt w:val="decimal"/>
      <w:lvlText w:val="%1."/>
      <w:lvlJc w:val="left"/>
      <w:pPr>
        <w:tabs>
          <w:tab w:val="num" w:pos="720"/>
        </w:tabs>
        <w:ind w:left="720" w:hanging="360"/>
      </w:pPr>
      <w:rPr>
        <w:rFonts w:hint="default"/>
        <w:sz w:val="22"/>
        <w:szCs w:val="22"/>
      </w:rPr>
    </w:lvl>
    <w:lvl w:ilvl="1" w:tplc="0C09000F">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674E"/>
    <w:multiLevelType w:val="hybridMultilevel"/>
    <w:tmpl w:val="CBDC58FA"/>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C12D19"/>
    <w:multiLevelType w:val="hybridMultilevel"/>
    <w:tmpl w:val="B2A2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7E0E83"/>
    <w:multiLevelType w:val="hybridMultilevel"/>
    <w:tmpl w:val="FE06E08E"/>
    <w:lvl w:ilvl="0" w:tplc="9E021FE6">
      <w:start w:val="202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327F48"/>
    <w:multiLevelType w:val="hybridMultilevel"/>
    <w:tmpl w:val="81680602"/>
    <w:lvl w:ilvl="0" w:tplc="0C090001">
      <w:start w:val="1"/>
      <w:numFmt w:val="bullet"/>
      <w:lvlText w:val=""/>
      <w:lvlJc w:val="left"/>
      <w:pPr>
        <w:ind w:left="360" w:hanging="360"/>
      </w:pPr>
      <w:rPr>
        <w:rFonts w:ascii="Symbol" w:hAnsi="Symbol" w:hint="default"/>
      </w:rPr>
    </w:lvl>
    <w:lvl w:ilvl="1" w:tplc="92F438B2">
      <w:start w:val="1"/>
      <w:numFmt w:val="bullet"/>
      <w:lvlText w:val=""/>
      <w:lvlPicBulletId w:val="0"/>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B516C1"/>
    <w:multiLevelType w:val="hybridMultilevel"/>
    <w:tmpl w:val="2F8C9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C92D58"/>
    <w:multiLevelType w:val="hybridMultilevel"/>
    <w:tmpl w:val="4068202A"/>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974269"/>
    <w:multiLevelType w:val="hybridMultilevel"/>
    <w:tmpl w:val="FE3CDD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39722A"/>
    <w:multiLevelType w:val="hybridMultilevel"/>
    <w:tmpl w:val="589E12AA"/>
    <w:lvl w:ilvl="0" w:tplc="28B0727C">
      <w:start w:val="1"/>
      <w:numFmt w:val="bullet"/>
      <w:pStyle w:val="StyleArial11ptBoldBlackLeft0mmHanging85mmAft"/>
      <w:lvlText w:val=""/>
      <w:lvlJc w:val="left"/>
      <w:pPr>
        <w:tabs>
          <w:tab w:val="num" w:pos="720"/>
        </w:tabs>
        <w:ind w:left="720" w:hanging="360"/>
      </w:pPr>
      <w:rPr>
        <w:rFonts w:ascii="Arial" w:hAnsi="Arial" w:cs="Arial" w:hint="default"/>
        <w:sz w:val="22"/>
        <w:szCs w:val="22"/>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A1206"/>
    <w:multiLevelType w:val="hybridMultilevel"/>
    <w:tmpl w:val="4F5AC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221B2E"/>
    <w:multiLevelType w:val="hybridMultilevel"/>
    <w:tmpl w:val="CF6CE944"/>
    <w:lvl w:ilvl="0" w:tplc="FE103E10">
      <w:start w:val="1"/>
      <w:numFmt w:val="bullet"/>
      <w:lvlText w:val=""/>
      <w:lvlJc w:val="left"/>
      <w:pPr>
        <w:tabs>
          <w:tab w:val="num" w:pos="360"/>
        </w:tabs>
        <w:ind w:left="360" w:hanging="360"/>
      </w:pPr>
      <w:rPr>
        <w:rFonts w:ascii="Symbol" w:hAnsi="Symbol" w:hint="default"/>
        <w:color w:val="auto"/>
      </w:rPr>
    </w:lvl>
    <w:lvl w:ilvl="1" w:tplc="98265E84">
      <w:start w:val="1"/>
      <w:numFmt w:val="bullet"/>
      <w:lvlText w:val=""/>
      <w:lvlJc w:val="left"/>
      <w:pPr>
        <w:tabs>
          <w:tab w:val="num" w:pos="720"/>
        </w:tabs>
        <w:ind w:left="720" w:hanging="360"/>
      </w:pPr>
      <w:rPr>
        <w:rFonts w:ascii="Wingdings 2" w:hAnsi="Wingdings 2"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1022977"/>
    <w:multiLevelType w:val="hybridMultilevel"/>
    <w:tmpl w:val="B2A2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AA2203"/>
    <w:multiLevelType w:val="hybridMultilevel"/>
    <w:tmpl w:val="3974795C"/>
    <w:lvl w:ilvl="0" w:tplc="0C090001">
      <w:start w:val="1"/>
      <w:numFmt w:val="bullet"/>
      <w:lvlText w:val=""/>
      <w:lvlJc w:val="left"/>
      <w:pPr>
        <w:tabs>
          <w:tab w:val="num" w:pos="720"/>
        </w:tabs>
        <w:ind w:left="72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96883"/>
    <w:multiLevelType w:val="hybridMultilevel"/>
    <w:tmpl w:val="79BA6B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8C67EB"/>
    <w:multiLevelType w:val="hybridMultilevel"/>
    <w:tmpl w:val="BE821F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8EA02D2"/>
    <w:multiLevelType w:val="hybridMultilevel"/>
    <w:tmpl w:val="F69EB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8E3CAF"/>
    <w:multiLevelType w:val="hybridMultilevel"/>
    <w:tmpl w:val="02549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012FAE"/>
    <w:multiLevelType w:val="hybridMultilevel"/>
    <w:tmpl w:val="D780F6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3B39BF"/>
    <w:multiLevelType w:val="hybridMultilevel"/>
    <w:tmpl w:val="877AE64E"/>
    <w:lvl w:ilvl="0" w:tplc="FE103E10">
      <w:start w:val="1"/>
      <w:numFmt w:val="bullet"/>
      <w:lvlText w:val=""/>
      <w:lvlJc w:val="left"/>
      <w:pPr>
        <w:tabs>
          <w:tab w:val="num" w:pos="0"/>
        </w:tabs>
        <w:ind w:left="0" w:hanging="360"/>
      </w:pPr>
      <w:rPr>
        <w:rFonts w:ascii="Symbol" w:hAnsi="Symbol" w:hint="default"/>
        <w:color w:val="auto"/>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ED97286"/>
    <w:multiLevelType w:val="hybridMultilevel"/>
    <w:tmpl w:val="973437A2"/>
    <w:lvl w:ilvl="0" w:tplc="FE103E10">
      <w:start w:val="1"/>
      <w:numFmt w:val="bullet"/>
      <w:lvlText w:val=""/>
      <w:lvlJc w:val="left"/>
      <w:pPr>
        <w:tabs>
          <w:tab w:val="num" w:pos="360"/>
        </w:tabs>
        <w:ind w:left="360" w:hanging="360"/>
      </w:pPr>
      <w:rPr>
        <w:rFonts w:ascii="Symbol" w:hAnsi="Symbol" w:hint="default"/>
        <w:color w:val="auto"/>
      </w:rPr>
    </w:lvl>
    <w:lvl w:ilvl="1" w:tplc="0C09000D">
      <w:start w:val="1"/>
      <w:numFmt w:val="bullet"/>
      <w:lvlText w:val=""/>
      <w:lvlJc w:val="left"/>
      <w:pPr>
        <w:tabs>
          <w:tab w:val="num" w:pos="720"/>
        </w:tabs>
        <w:ind w:left="720" w:hanging="360"/>
      </w:pPr>
      <w:rPr>
        <w:rFonts w:ascii="Wingdings" w:hAnsi="Wingdings"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A74079"/>
    <w:multiLevelType w:val="hybridMultilevel"/>
    <w:tmpl w:val="3F16C0B6"/>
    <w:lvl w:ilvl="0" w:tplc="98265E84">
      <w:start w:val="1"/>
      <w:numFmt w:val="bullet"/>
      <w:lvlText w:val=""/>
      <w:lvlJc w:val="left"/>
      <w:pPr>
        <w:ind w:left="643"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5835E3"/>
    <w:multiLevelType w:val="hybridMultilevel"/>
    <w:tmpl w:val="3A9E3148"/>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B63FCC"/>
    <w:multiLevelType w:val="hybridMultilevel"/>
    <w:tmpl w:val="740685D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85150B"/>
    <w:multiLevelType w:val="hybridMultilevel"/>
    <w:tmpl w:val="D38AEEEE"/>
    <w:lvl w:ilvl="0" w:tplc="92F438B2">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FF69E5"/>
    <w:multiLevelType w:val="hybridMultilevel"/>
    <w:tmpl w:val="643818A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B810D7"/>
    <w:multiLevelType w:val="hybridMultilevel"/>
    <w:tmpl w:val="71C87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6D55EE"/>
    <w:multiLevelType w:val="hybridMultilevel"/>
    <w:tmpl w:val="48DEFC0C"/>
    <w:lvl w:ilvl="0" w:tplc="0C090001">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4E4E8D"/>
    <w:multiLevelType w:val="hybridMultilevel"/>
    <w:tmpl w:val="79F2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8E0B0C"/>
    <w:multiLevelType w:val="hybridMultilevel"/>
    <w:tmpl w:val="D590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9"/>
  </w:num>
  <w:num w:numId="5">
    <w:abstractNumId w:val="3"/>
  </w:num>
  <w:num w:numId="6">
    <w:abstractNumId w:val="12"/>
  </w:num>
  <w:num w:numId="7">
    <w:abstractNumId w:val="18"/>
  </w:num>
  <w:num w:numId="8">
    <w:abstractNumId w:val="29"/>
  </w:num>
  <w:num w:numId="9">
    <w:abstractNumId w:val="24"/>
  </w:num>
  <w:num w:numId="10">
    <w:abstractNumId w:val="4"/>
  </w:num>
  <w:num w:numId="11">
    <w:abstractNumId w:val="1"/>
  </w:num>
  <w:num w:numId="12">
    <w:abstractNumId w:val="31"/>
  </w:num>
  <w:num w:numId="13">
    <w:abstractNumId w:val="30"/>
  </w:num>
  <w:num w:numId="14">
    <w:abstractNumId w:val="28"/>
  </w:num>
  <w:num w:numId="15">
    <w:abstractNumId w:val="8"/>
  </w:num>
  <w:num w:numId="16">
    <w:abstractNumId w:val="13"/>
  </w:num>
  <w:num w:numId="17">
    <w:abstractNumId w:val="11"/>
  </w:num>
  <w:num w:numId="18">
    <w:abstractNumId w:val="5"/>
  </w:num>
  <w:num w:numId="19">
    <w:abstractNumId w:val="19"/>
  </w:num>
  <w:num w:numId="20">
    <w:abstractNumId w:val="0"/>
  </w:num>
  <w:num w:numId="21">
    <w:abstractNumId w:val="15"/>
  </w:num>
  <w:num w:numId="22">
    <w:abstractNumId w:val="19"/>
    <w:lvlOverride w:ilvl="0"/>
    <w:lvlOverride w:ilvl="1">
      <w:startOverride w:val="1"/>
    </w:lvlOverride>
    <w:lvlOverride w:ilvl="2"/>
    <w:lvlOverride w:ilvl="3"/>
    <w:lvlOverride w:ilvl="4"/>
    <w:lvlOverride w:ilvl="5"/>
    <w:lvlOverride w:ilvl="6"/>
    <w:lvlOverride w:ilvl="7"/>
    <w:lvlOverride w:ilvl="8"/>
  </w:num>
  <w:num w:numId="23">
    <w:abstractNumId w:val="7"/>
  </w:num>
  <w:num w:numId="24">
    <w:abstractNumId w:val="33"/>
  </w:num>
  <w:num w:numId="25">
    <w:abstractNumId w:val="25"/>
  </w:num>
  <w:num w:numId="26">
    <w:abstractNumId w:val="26"/>
  </w:num>
  <w:num w:numId="27">
    <w:abstractNumId w:val="17"/>
  </w:num>
  <w:num w:numId="28">
    <w:abstractNumId w:val="35"/>
  </w:num>
  <w:num w:numId="29">
    <w:abstractNumId w:val="27"/>
  </w:num>
  <w:num w:numId="30">
    <w:abstractNumId w:val="20"/>
  </w:num>
  <w:num w:numId="31">
    <w:abstractNumId w:val="10"/>
  </w:num>
  <w:num w:numId="32">
    <w:abstractNumId w:val="2"/>
  </w:num>
  <w:num w:numId="33">
    <w:abstractNumId w:val="23"/>
  </w:num>
  <w:num w:numId="34">
    <w:abstractNumId w:val="34"/>
  </w:num>
  <w:num w:numId="35">
    <w:abstractNumId w:val="14"/>
  </w:num>
  <w:num w:numId="36">
    <w:abstractNumId w:val="21"/>
  </w:num>
  <w:num w:numId="37">
    <w:abstractNumId w:val="15"/>
  </w:num>
  <w:num w:numId="38">
    <w:abstractNumId w:val="6"/>
  </w:num>
  <w:num w:numId="39">
    <w:abstractNumId w:val="15"/>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1897"/>
    <w:rsid w:val="000442EB"/>
    <w:rsid w:val="000519D9"/>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1A42"/>
    <w:rsid w:val="000829FC"/>
    <w:rsid w:val="0008615F"/>
    <w:rsid w:val="00087D53"/>
    <w:rsid w:val="000915B0"/>
    <w:rsid w:val="00091807"/>
    <w:rsid w:val="00092B8A"/>
    <w:rsid w:val="00093226"/>
    <w:rsid w:val="000940F2"/>
    <w:rsid w:val="00095398"/>
    <w:rsid w:val="000957D1"/>
    <w:rsid w:val="000958D1"/>
    <w:rsid w:val="00097BBC"/>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E1F"/>
    <w:rsid w:val="000D3398"/>
    <w:rsid w:val="000D5343"/>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4E09"/>
    <w:rsid w:val="00125A9E"/>
    <w:rsid w:val="00127308"/>
    <w:rsid w:val="00130032"/>
    <w:rsid w:val="00130C1C"/>
    <w:rsid w:val="00133095"/>
    <w:rsid w:val="00133CD3"/>
    <w:rsid w:val="0013414A"/>
    <w:rsid w:val="0013444A"/>
    <w:rsid w:val="00135734"/>
    <w:rsid w:val="0013646B"/>
    <w:rsid w:val="00141B54"/>
    <w:rsid w:val="00142536"/>
    <w:rsid w:val="0014308D"/>
    <w:rsid w:val="001432B5"/>
    <w:rsid w:val="00144301"/>
    <w:rsid w:val="001505BB"/>
    <w:rsid w:val="00150B3B"/>
    <w:rsid w:val="001520A7"/>
    <w:rsid w:val="00152969"/>
    <w:rsid w:val="001529A3"/>
    <w:rsid w:val="00153398"/>
    <w:rsid w:val="001537AB"/>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1A8D"/>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0986"/>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381C"/>
    <w:rsid w:val="00275AD5"/>
    <w:rsid w:val="0027697C"/>
    <w:rsid w:val="00276BC8"/>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268"/>
    <w:rsid w:val="002A5EAA"/>
    <w:rsid w:val="002A6B83"/>
    <w:rsid w:val="002A75DD"/>
    <w:rsid w:val="002B0BF4"/>
    <w:rsid w:val="002B3A02"/>
    <w:rsid w:val="002B49FD"/>
    <w:rsid w:val="002B5766"/>
    <w:rsid w:val="002B68EB"/>
    <w:rsid w:val="002B79FA"/>
    <w:rsid w:val="002C00E2"/>
    <w:rsid w:val="002C031A"/>
    <w:rsid w:val="002C11C2"/>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1205"/>
    <w:rsid w:val="0033480A"/>
    <w:rsid w:val="00335E8D"/>
    <w:rsid w:val="003434D6"/>
    <w:rsid w:val="00343A95"/>
    <w:rsid w:val="0034438C"/>
    <w:rsid w:val="00344A78"/>
    <w:rsid w:val="00344DB7"/>
    <w:rsid w:val="00346B55"/>
    <w:rsid w:val="00346C84"/>
    <w:rsid w:val="003526F8"/>
    <w:rsid w:val="003529BA"/>
    <w:rsid w:val="0035415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39C"/>
    <w:rsid w:val="003A27EE"/>
    <w:rsid w:val="003A2839"/>
    <w:rsid w:val="003A2B7C"/>
    <w:rsid w:val="003A360A"/>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0E0"/>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503"/>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4B6F"/>
    <w:rsid w:val="004650CA"/>
    <w:rsid w:val="004656A1"/>
    <w:rsid w:val="0046600D"/>
    <w:rsid w:val="00466620"/>
    <w:rsid w:val="004713FE"/>
    <w:rsid w:val="004721A1"/>
    <w:rsid w:val="00473BFA"/>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0F3"/>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5FF6"/>
    <w:rsid w:val="0053659A"/>
    <w:rsid w:val="00536C89"/>
    <w:rsid w:val="00537510"/>
    <w:rsid w:val="00541633"/>
    <w:rsid w:val="005420A2"/>
    <w:rsid w:val="0054232E"/>
    <w:rsid w:val="00542E90"/>
    <w:rsid w:val="0054338B"/>
    <w:rsid w:val="00544D9D"/>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87A"/>
    <w:rsid w:val="005C36AF"/>
    <w:rsid w:val="005C3877"/>
    <w:rsid w:val="005C6478"/>
    <w:rsid w:val="005C6D12"/>
    <w:rsid w:val="005C6E87"/>
    <w:rsid w:val="005D2EDE"/>
    <w:rsid w:val="005D5996"/>
    <w:rsid w:val="005D64E0"/>
    <w:rsid w:val="005D6DBA"/>
    <w:rsid w:val="005D6F9D"/>
    <w:rsid w:val="005D7494"/>
    <w:rsid w:val="005D7565"/>
    <w:rsid w:val="005E2413"/>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0217"/>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77C16"/>
    <w:rsid w:val="00680461"/>
    <w:rsid w:val="006804DF"/>
    <w:rsid w:val="006839CE"/>
    <w:rsid w:val="00684D10"/>
    <w:rsid w:val="00685DEE"/>
    <w:rsid w:val="00687024"/>
    <w:rsid w:val="00687A7A"/>
    <w:rsid w:val="00692A07"/>
    <w:rsid w:val="006953F5"/>
    <w:rsid w:val="00696638"/>
    <w:rsid w:val="006A06BD"/>
    <w:rsid w:val="006A15FE"/>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2F59"/>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4C6"/>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9DC"/>
    <w:rsid w:val="007225BE"/>
    <w:rsid w:val="00724AF6"/>
    <w:rsid w:val="00731F8F"/>
    <w:rsid w:val="007332B1"/>
    <w:rsid w:val="00733823"/>
    <w:rsid w:val="00735225"/>
    <w:rsid w:val="00742DC7"/>
    <w:rsid w:val="007430DB"/>
    <w:rsid w:val="0074685F"/>
    <w:rsid w:val="0075120E"/>
    <w:rsid w:val="0075220C"/>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6F84"/>
    <w:rsid w:val="007F7701"/>
    <w:rsid w:val="007F7F54"/>
    <w:rsid w:val="008026D3"/>
    <w:rsid w:val="00806966"/>
    <w:rsid w:val="00806E6A"/>
    <w:rsid w:val="00811199"/>
    <w:rsid w:val="00811DC7"/>
    <w:rsid w:val="008135E4"/>
    <w:rsid w:val="00813F77"/>
    <w:rsid w:val="00817417"/>
    <w:rsid w:val="0082226A"/>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2C9"/>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2B8"/>
    <w:rsid w:val="00870796"/>
    <w:rsid w:val="00871110"/>
    <w:rsid w:val="00872CD3"/>
    <w:rsid w:val="0087325B"/>
    <w:rsid w:val="00875BDF"/>
    <w:rsid w:val="008765E5"/>
    <w:rsid w:val="00880216"/>
    <w:rsid w:val="00880E55"/>
    <w:rsid w:val="00881E63"/>
    <w:rsid w:val="0088308A"/>
    <w:rsid w:val="00884081"/>
    <w:rsid w:val="0088498C"/>
    <w:rsid w:val="00884E7C"/>
    <w:rsid w:val="00886D67"/>
    <w:rsid w:val="00886E38"/>
    <w:rsid w:val="00886F69"/>
    <w:rsid w:val="00887010"/>
    <w:rsid w:val="00887496"/>
    <w:rsid w:val="008874B3"/>
    <w:rsid w:val="0088785B"/>
    <w:rsid w:val="00887B40"/>
    <w:rsid w:val="008908CF"/>
    <w:rsid w:val="0089279D"/>
    <w:rsid w:val="00893254"/>
    <w:rsid w:val="00894C81"/>
    <w:rsid w:val="00895500"/>
    <w:rsid w:val="008970E7"/>
    <w:rsid w:val="008A09F1"/>
    <w:rsid w:val="008A0B52"/>
    <w:rsid w:val="008A119F"/>
    <w:rsid w:val="008A2B16"/>
    <w:rsid w:val="008A30BC"/>
    <w:rsid w:val="008A3656"/>
    <w:rsid w:val="008A414F"/>
    <w:rsid w:val="008A525C"/>
    <w:rsid w:val="008A5A89"/>
    <w:rsid w:val="008A5D40"/>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345"/>
    <w:rsid w:val="008E2EB5"/>
    <w:rsid w:val="008E3952"/>
    <w:rsid w:val="008E3CB5"/>
    <w:rsid w:val="008E4873"/>
    <w:rsid w:val="008E5613"/>
    <w:rsid w:val="008E58D4"/>
    <w:rsid w:val="008E5AB5"/>
    <w:rsid w:val="008F0777"/>
    <w:rsid w:val="008F3E9F"/>
    <w:rsid w:val="008F600F"/>
    <w:rsid w:val="008F6A56"/>
    <w:rsid w:val="008F7BDB"/>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8D0"/>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4005"/>
    <w:rsid w:val="00996DDB"/>
    <w:rsid w:val="009A0F5B"/>
    <w:rsid w:val="009A230D"/>
    <w:rsid w:val="009A43E8"/>
    <w:rsid w:val="009A592C"/>
    <w:rsid w:val="009A62D1"/>
    <w:rsid w:val="009B305D"/>
    <w:rsid w:val="009B3376"/>
    <w:rsid w:val="009B3B4B"/>
    <w:rsid w:val="009B4134"/>
    <w:rsid w:val="009B5134"/>
    <w:rsid w:val="009B5B61"/>
    <w:rsid w:val="009C0859"/>
    <w:rsid w:val="009C1F17"/>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747F"/>
    <w:rsid w:val="00A01078"/>
    <w:rsid w:val="00A01C47"/>
    <w:rsid w:val="00A01C84"/>
    <w:rsid w:val="00A03D81"/>
    <w:rsid w:val="00A0606D"/>
    <w:rsid w:val="00A1080B"/>
    <w:rsid w:val="00A10FBF"/>
    <w:rsid w:val="00A12574"/>
    <w:rsid w:val="00A14E0C"/>
    <w:rsid w:val="00A201BE"/>
    <w:rsid w:val="00A20720"/>
    <w:rsid w:val="00A21B0D"/>
    <w:rsid w:val="00A21D0E"/>
    <w:rsid w:val="00A23052"/>
    <w:rsid w:val="00A231EE"/>
    <w:rsid w:val="00A23C64"/>
    <w:rsid w:val="00A244B0"/>
    <w:rsid w:val="00A247F2"/>
    <w:rsid w:val="00A27292"/>
    <w:rsid w:val="00A31221"/>
    <w:rsid w:val="00A312C4"/>
    <w:rsid w:val="00A32E6B"/>
    <w:rsid w:val="00A357BD"/>
    <w:rsid w:val="00A364D6"/>
    <w:rsid w:val="00A40622"/>
    <w:rsid w:val="00A456C5"/>
    <w:rsid w:val="00A45B77"/>
    <w:rsid w:val="00A45BEB"/>
    <w:rsid w:val="00A46992"/>
    <w:rsid w:val="00A50BCC"/>
    <w:rsid w:val="00A51E82"/>
    <w:rsid w:val="00A5248E"/>
    <w:rsid w:val="00A539A4"/>
    <w:rsid w:val="00A55525"/>
    <w:rsid w:val="00A561CA"/>
    <w:rsid w:val="00A56962"/>
    <w:rsid w:val="00A57CB5"/>
    <w:rsid w:val="00A61769"/>
    <w:rsid w:val="00A6346E"/>
    <w:rsid w:val="00A653E6"/>
    <w:rsid w:val="00A6611E"/>
    <w:rsid w:val="00A67063"/>
    <w:rsid w:val="00A675FF"/>
    <w:rsid w:val="00A700E9"/>
    <w:rsid w:val="00A71CCC"/>
    <w:rsid w:val="00A72AD1"/>
    <w:rsid w:val="00A72B58"/>
    <w:rsid w:val="00A72C57"/>
    <w:rsid w:val="00A72DA3"/>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2E1"/>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1F48"/>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472C8"/>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56C0"/>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154"/>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3EC9"/>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6848"/>
    <w:rsid w:val="00C37636"/>
    <w:rsid w:val="00C37C1B"/>
    <w:rsid w:val="00C37D63"/>
    <w:rsid w:val="00C41084"/>
    <w:rsid w:val="00C41638"/>
    <w:rsid w:val="00C428D2"/>
    <w:rsid w:val="00C43AD6"/>
    <w:rsid w:val="00C45747"/>
    <w:rsid w:val="00C52D87"/>
    <w:rsid w:val="00C52DBF"/>
    <w:rsid w:val="00C55D2C"/>
    <w:rsid w:val="00C56738"/>
    <w:rsid w:val="00C56961"/>
    <w:rsid w:val="00C61B08"/>
    <w:rsid w:val="00C63BD9"/>
    <w:rsid w:val="00C6628B"/>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3D17"/>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0391"/>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1145"/>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2B13"/>
    <w:rsid w:val="00DA44C5"/>
    <w:rsid w:val="00DA5425"/>
    <w:rsid w:val="00DA54B6"/>
    <w:rsid w:val="00DA6204"/>
    <w:rsid w:val="00DB3AC1"/>
    <w:rsid w:val="00DB71E7"/>
    <w:rsid w:val="00DC4F1D"/>
    <w:rsid w:val="00DC5179"/>
    <w:rsid w:val="00DC52B0"/>
    <w:rsid w:val="00DC6DD4"/>
    <w:rsid w:val="00DC7E16"/>
    <w:rsid w:val="00DD170D"/>
    <w:rsid w:val="00DD3EA9"/>
    <w:rsid w:val="00DD41F0"/>
    <w:rsid w:val="00DE0082"/>
    <w:rsid w:val="00DE1323"/>
    <w:rsid w:val="00DE61D5"/>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19"/>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358"/>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07F8"/>
    <w:rsid w:val="00E714D0"/>
    <w:rsid w:val="00E83B43"/>
    <w:rsid w:val="00E85BC9"/>
    <w:rsid w:val="00E8665B"/>
    <w:rsid w:val="00E86F93"/>
    <w:rsid w:val="00E87AD2"/>
    <w:rsid w:val="00E9033A"/>
    <w:rsid w:val="00E91019"/>
    <w:rsid w:val="00E91322"/>
    <w:rsid w:val="00E91AD3"/>
    <w:rsid w:val="00E93257"/>
    <w:rsid w:val="00E96131"/>
    <w:rsid w:val="00EA12A7"/>
    <w:rsid w:val="00EA12F5"/>
    <w:rsid w:val="00EA1967"/>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84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0A7F"/>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095"/>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8771B"/>
    <w:rsid w:val="00F915B8"/>
    <w:rsid w:val="00F916AC"/>
    <w:rsid w:val="00F92D40"/>
    <w:rsid w:val="00F936BC"/>
    <w:rsid w:val="00F9448D"/>
    <w:rsid w:val="00F94E68"/>
    <w:rsid w:val="00F958BC"/>
    <w:rsid w:val="00F95CCB"/>
    <w:rsid w:val="00F960AE"/>
    <w:rsid w:val="00F96460"/>
    <w:rsid w:val="00F96CBE"/>
    <w:rsid w:val="00F9783C"/>
    <w:rsid w:val="00F97E2A"/>
    <w:rsid w:val="00FA076F"/>
    <w:rsid w:val="00FA18E9"/>
    <w:rsid w:val="00FA1C91"/>
    <w:rsid w:val="00FA2655"/>
    <w:rsid w:val="00FA3785"/>
    <w:rsid w:val="00FA3976"/>
    <w:rsid w:val="00FA4DAF"/>
    <w:rsid w:val="00FA70F4"/>
    <w:rsid w:val="00FB0E7E"/>
    <w:rsid w:val="00FB12E4"/>
    <w:rsid w:val="00FB20E4"/>
    <w:rsid w:val="00FB3D2F"/>
    <w:rsid w:val="00FB3E6C"/>
    <w:rsid w:val="00FC0068"/>
    <w:rsid w:val="00FC1EDF"/>
    <w:rsid w:val="00FC2ED0"/>
    <w:rsid w:val="00FC3F91"/>
    <w:rsid w:val="00FC48E3"/>
    <w:rsid w:val="00FC498C"/>
    <w:rsid w:val="00FC734F"/>
    <w:rsid w:val="00FD2D8D"/>
    <w:rsid w:val="00FD355B"/>
    <w:rsid w:val="00FD3628"/>
    <w:rsid w:val="00FD4003"/>
    <w:rsid w:val="00FD4A8F"/>
    <w:rsid w:val="00FD4F88"/>
    <w:rsid w:val="00FD7D5E"/>
    <w:rsid w:val="00FE2506"/>
    <w:rsid w:val="00FE2B1A"/>
    <w:rsid w:val="00FE2F50"/>
    <w:rsid w:val="00FE4FE9"/>
    <w:rsid w:val="00FE7FC9"/>
    <w:rsid w:val="00FF572B"/>
    <w:rsid w:val="00FF57A8"/>
    <w:rsid w:val="00FF5981"/>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BE0764B-E472-4154-96BA-4C0EB8C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FC734F"/>
    <w:pPr>
      <w:keepNext/>
      <w:pBdr>
        <w:bottom w:val="single" w:sz="4" w:space="1" w:color="5B9BD5" w:themeColor="accent1"/>
      </w:pBdr>
      <w:spacing w:before="240" w:line="480" w:lineRule="exact"/>
      <w:outlineLvl w:val="0"/>
    </w:pPr>
    <w:rPr>
      <w:rFonts w:cs="Arial"/>
      <w:b/>
      <w:bCs/>
      <w:color w:val="7030A0"/>
      <w:kern w:val="32"/>
      <w:sz w:val="36"/>
      <w:szCs w:val="32"/>
    </w:rPr>
  </w:style>
  <w:style w:type="paragraph" w:styleId="Heading2">
    <w:name w:val="heading 2"/>
    <w:basedOn w:val="Normal"/>
    <w:next w:val="Normal"/>
    <w:qFormat/>
    <w:rsid w:val="009F747F"/>
    <w:pPr>
      <w:keepNext/>
      <w:shd w:val="clear" w:color="auto" w:fill="70AD47" w:themeFill="accent6"/>
      <w:spacing w:before="240"/>
      <w:outlineLvl w:val="1"/>
    </w:pPr>
    <w:rPr>
      <w:rFonts w:cs="Arial"/>
      <w:b/>
      <w:bCs/>
      <w:iCs/>
      <w:color w:val="FFFFFF" w:themeColor="background1"/>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Default">
    <w:name w:val="Default"/>
    <w:rsid w:val="009F747F"/>
    <w:pPr>
      <w:autoSpaceDE w:val="0"/>
      <w:autoSpaceDN w:val="0"/>
      <w:adjustRightInd w:val="0"/>
    </w:pPr>
    <w:rPr>
      <w:rFonts w:ascii="Arial" w:hAnsi="Arial" w:cs="Arial"/>
      <w:color w:val="000000"/>
      <w:sz w:val="24"/>
      <w:szCs w:val="24"/>
    </w:rPr>
  </w:style>
  <w:style w:type="paragraph" w:customStyle="1" w:styleId="Level1">
    <w:name w:val="Level 1"/>
    <w:basedOn w:val="Normal"/>
    <w:rsid w:val="009F747F"/>
    <w:pPr>
      <w:widowControl w:val="0"/>
      <w:autoSpaceDE w:val="0"/>
      <w:autoSpaceDN w:val="0"/>
      <w:adjustRightInd w:val="0"/>
      <w:spacing w:after="0"/>
      <w:ind w:left="720" w:hanging="720"/>
    </w:pPr>
    <w:rPr>
      <w:rFonts w:ascii="Times New Roman" w:hAnsi="Times New Roman"/>
      <w:sz w:val="20"/>
      <w:szCs w:val="20"/>
      <w:lang w:val="en-US"/>
    </w:rPr>
  </w:style>
  <w:style w:type="paragraph" w:styleId="ListParagraph">
    <w:name w:val="List Paragraph"/>
    <w:basedOn w:val="Normal"/>
    <w:uiPriority w:val="34"/>
    <w:qFormat/>
    <w:rsid w:val="009F747F"/>
    <w:pPr>
      <w:ind w:left="720"/>
      <w:contextualSpacing/>
    </w:pPr>
  </w:style>
  <w:style w:type="table" w:styleId="TableGrid">
    <w:name w:val="Table Grid"/>
    <w:basedOn w:val="TableNormal"/>
    <w:rsid w:val="009F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747F"/>
    <w:rPr>
      <w:rFonts w:cs="Times New Roman"/>
      <w:color w:val="0000FF"/>
      <w:u w:val="single"/>
    </w:rPr>
  </w:style>
  <w:style w:type="character" w:styleId="FollowedHyperlink">
    <w:name w:val="FollowedHyperlink"/>
    <w:basedOn w:val="DefaultParagraphFont"/>
    <w:rsid w:val="002C11C2"/>
    <w:rPr>
      <w:color w:val="954F72" w:themeColor="followedHyperlink"/>
      <w:u w:val="single"/>
    </w:rPr>
  </w:style>
  <w:style w:type="paragraph" w:styleId="TOCHeading">
    <w:name w:val="TOC Heading"/>
    <w:basedOn w:val="Heading1"/>
    <w:next w:val="Normal"/>
    <w:uiPriority w:val="39"/>
    <w:unhideWhenUsed/>
    <w:qFormat/>
    <w:rsid w:val="002C11C2"/>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2">
    <w:name w:val="toc 2"/>
    <w:basedOn w:val="Normal"/>
    <w:next w:val="Normal"/>
    <w:autoRedefine/>
    <w:uiPriority w:val="39"/>
    <w:rsid w:val="002C11C2"/>
    <w:pPr>
      <w:spacing w:after="100"/>
      <w:ind w:left="220"/>
    </w:pPr>
  </w:style>
  <w:style w:type="paragraph" w:styleId="TOC1">
    <w:name w:val="toc 1"/>
    <w:basedOn w:val="Normal"/>
    <w:next w:val="Normal"/>
    <w:autoRedefine/>
    <w:uiPriority w:val="39"/>
    <w:rsid w:val="00C36848"/>
    <w:pPr>
      <w:spacing w:after="100"/>
    </w:pPr>
  </w:style>
  <w:style w:type="paragraph" w:customStyle="1" w:styleId="StyleArial11ptBoldBlackLeft0mmHanging85mmAft">
    <w:name w:val="Style Arial 11 pt Bold Black Left:  0 mm Hanging:  8.5 mm Aft..."/>
    <w:basedOn w:val="Normal"/>
    <w:rsid w:val="00C36848"/>
    <w:pPr>
      <w:numPr>
        <w:numId w:val="21"/>
      </w:numPr>
      <w:spacing w:after="0"/>
    </w:pPr>
    <w:rPr>
      <w:rFonts w:ascii="Times New Roman" w:hAnsi="Times New Roman"/>
      <w:sz w:val="24"/>
    </w:rPr>
  </w:style>
  <w:style w:type="character" w:customStyle="1" w:styleId="FooterChar">
    <w:name w:val="Footer Char"/>
    <w:basedOn w:val="DefaultParagraphFont"/>
    <w:link w:val="Footer"/>
    <w:uiPriority w:val="99"/>
    <w:rsid w:val="008908CF"/>
    <w:rPr>
      <w:rFonts w:ascii="Arial" w:hAnsi="Arial"/>
      <w:sz w:val="22"/>
      <w:szCs w:val="24"/>
    </w:rPr>
  </w:style>
  <w:style w:type="character" w:customStyle="1" w:styleId="HeaderChar">
    <w:name w:val="Header Char"/>
    <w:basedOn w:val="DefaultParagraphFont"/>
    <w:link w:val="Header"/>
    <w:uiPriority w:val="99"/>
    <w:rsid w:val="008908CF"/>
    <w:rPr>
      <w:rFonts w:ascii="Arial" w:hAnsi="Arial"/>
      <w:sz w:val="22"/>
      <w:szCs w:val="24"/>
    </w:rPr>
  </w:style>
  <w:style w:type="paragraph" w:styleId="NormalWeb">
    <w:name w:val="Normal (Web)"/>
    <w:basedOn w:val="Normal"/>
    <w:uiPriority w:val="99"/>
    <w:rsid w:val="003F60E0"/>
    <w:pPr>
      <w:spacing w:before="100" w:beforeAutospacing="1" w:after="100" w:afterAutospacing="1"/>
    </w:pPr>
    <w:rPr>
      <w:rFonts w:cs="Arial"/>
      <w:sz w:val="24"/>
    </w:rPr>
  </w:style>
  <w:style w:type="paragraph" w:styleId="BalloonText">
    <w:name w:val="Balloon Text"/>
    <w:basedOn w:val="Normal"/>
    <w:link w:val="BalloonTextChar"/>
    <w:uiPriority w:val="99"/>
    <w:unhideWhenUsed/>
    <w:rsid w:val="008E2345"/>
    <w:pPr>
      <w:spacing w:after="200" w:line="280" w:lineRule="exact"/>
    </w:pPr>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rsid w:val="008E2345"/>
    <w:rPr>
      <w:rFonts w:ascii="Lucida Grande" w:eastAsiaTheme="minorEastAsia" w:hAnsi="Lucida Grande" w:cs="Lucida Grande"/>
      <w:sz w:val="18"/>
      <w:szCs w:val="18"/>
      <w:lang w:val="en-US" w:eastAsia="en-US"/>
    </w:rPr>
  </w:style>
  <w:style w:type="paragraph" w:styleId="Revision">
    <w:name w:val="Revision"/>
    <w:hidden/>
    <w:uiPriority w:val="71"/>
    <w:rsid w:val="00A21B0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community/women/join-mailing-list" TargetMode="External"/><Relationship Id="rId13" Type="http://schemas.openxmlformats.org/officeDocument/2006/relationships/hyperlink" Target="mailto:women@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ldwomen.smartygrants.com.au/QWW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yw.qld.gov.au/campaign/womens-strate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fplaw.org.au/auspici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356C-478F-45A7-B044-5AF69784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1202</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Queensland Women's Week 2020 Grant Information Paper</vt:lpstr>
    </vt:vector>
  </TitlesOfParts>
  <Manager/>
  <Company>Queensland Government</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Women's Week 2020 Grant Information Paper</dc:title>
  <dc:subject>Funding Information Paper, grant funding</dc:subject>
  <dc:creator>Queensland Government</dc:creator>
  <cp:keywords>grants; funding initiative; submissions; funding initiative paper</cp:keywords>
  <dc:description/>
  <cp:lastModifiedBy>Norah Pearson</cp:lastModifiedBy>
  <cp:revision>13</cp:revision>
  <cp:lastPrinted>2019-08-21T00:01:00Z</cp:lastPrinted>
  <dcterms:created xsi:type="dcterms:W3CDTF">2019-08-18T09:24:00Z</dcterms:created>
  <dcterms:modified xsi:type="dcterms:W3CDTF">2019-09-25T04:37:00Z</dcterms:modified>
  <cp:category>Publication</cp:category>
</cp:coreProperties>
</file>