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E77AD" w14:textId="62C1CA59" w:rsidR="00023E9A" w:rsidRPr="003251D9" w:rsidRDefault="00530C54" w:rsidP="007B418E">
      <w:pPr>
        <w:spacing w:before="60" w:after="60" w:line="240" w:lineRule="auto"/>
        <w:jc w:val="center"/>
        <w:rPr>
          <w:b/>
          <w:sz w:val="28"/>
          <w:szCs w:val="28"/>
        </w:rPr>
      </w:pPr>
      <w:r w:rsidRPr="003251D9">
        <w:rPr>
          <w:b/>
          <w:sz w:val="28"/>
          <w:szCs w:val="28"/>
        </w:rPr>
        <w:t xml:space="preserve">EXPLANATORY NOTES </w:t>
      </w:r>
    </w:p>
    <w:p w14:paraId="3FFF8ACC" w14:textId="0ECA991C" w:rsidR="0045020B" w:rsidRPr="00315F89" w:rsidRDefault="00046EBF" w:rsidP="0045020B">
      <w:pPr>
        <w:spacing w:before="60" w:after="60" w:line="240" w:lineRule="auto"/>
        <w:jc w:val="center"/>
        <w:rPr>
          <w:b/>
          <w:i/>
          <w:iCs/>
          <w:sz w:val="24"/>
          <w:szCs w:val="24"/>
        </w:rPr>
      </w:pPr>
      <w:r w:rsidRPr="00530C54">
        <w:rPr>
          <w:b/>
          <w:sz w:val="24"/>
          <w:szCs w:val="24"/>
        </w:rPr>
        <w:t xml:space="preserve">Proposed </w:t>
      </w:r>
      <w:r w:rsidR="00255BD2" w:rsidRPr="00315F89">
        <w:rPr>
          <w:b/>
          <w:i/>
          <w:iCs/>
          <w:sz w:val="24"/>
          <w:szCs w:val="24"/>
        </w:rPr>
        <w:t>Child Safety and Youth Justice Certified Agreement 20</w:t>
      </w:r>
      <w:r w:rsidR="00704CC5" w:rsidRPr="00315F89">
        <w:rPr>
          <w:b/>
          <w:i/>
          <w:iCs/>
          <w:sz w:val="24"/>
          <w:szCs w:val="24"/>
        </w:rPr>
        <w:t>21</w:t>
      </w:r>
    </w:p>
    <w:p w14:paraId="12B88B2F" w14:textId="1AA1C0E4" w:rsidR="0045020B" w:rsidRDefault="00305292" w:rsidP="0045020B">
      <w:pPr>
        <w:spacing w:before="60" w:after="60" w:line="240" w:lineRule="auto"/>
        <w:jc w:val="both"/>
        <w:rPr>
          <w:lang w:val="en-US"/>
        </w:rPr>
      </w:pPr>
      <w:r w:rsidRPr="00ED5013">
        <w:rPr>
          <w:lang w:val="en-US"/>
        </w:rPr>
        <w:t xml:space="preserve">On </w:t>
      </w:r>
      <w:r w:rsidR="00ED5013" w:rsidRPr="00ED5013">
        <w:rPr>
          <w:lang w:val="en-US"/>
        </w:rPr>
        <w:t>25 February 2021</w:t>
      </w:r>
      <w:r w:rsidRPr="00ED5013">
        <w:rPr>
          <w:lang w:val="en-US"/>
        </w:rPr>
        <w:t xml:space="preserve">, </w:t>
      </w:r>
      <w:r w:rsidR="00551414">
        <w:rPr>
          <w:lang w:val="en-US"/>
        </w:rPr>
        <w:t>the department</w:t>
      </w:r>
      <w:r w:rsidRPr="00ED5013">
        <w:rPr>
          <w:lang w:val="en-US"/>
        </w:rPr>
        <w:t xml:space="preserve"> and relevant</w:t>
      </w:r>
      <w:r w:rsidRPr="00E03A76">
        <w:rPr>
          <w:lang w:val="en-US"/>
        </w:rPr>
        <w:t xml:space="preserve"> unions reached in-principle agreement in relation to the proposed </w:t>
      </w:r>
      <w:r w:rsidRPr="00E03A76">
        <w:rPr>
          <w:i/>
          <w:iCs/>
          <w:lang w:val="en-US"/>
        </w:rPr>
        <w:t>Child Safety and Youth Justice Certified Agreement 20</w:t>
      </w:r>
      <w:r w:rsidR="00704CC5" w:rsidRPr="00E03A76">
        <w:rPr>
          <w:i/>
          <w:iCs/>
          <w:lang w:val="en-US"/>
        </w:rPr>
        <w:t>21</w:t>
      </w:r>
      <w:r w:rsidRPr="00E03A76">
        <w:rPr>
          <w:lang w:val="en-US"/>
        </w:rPr>
        <w:t xml:space="preserve"> (the Agreement)</w:t>
      </w:r>
      <w:r w:rsidR="00ED5013">
        <w:rPr>
          <w:lang w:val="en-US"/>
        </w:rPr>
        <w:t xml:space="preserve">. A copy of the Agreement is currently </w:t>
      </w:r>
      <w:r w:rsidR="0012630C" w:rsidRPr="00E03A76">
        <w:rPr>
          <w:lang w:val="en-US"/>
        </w:rPr>
        <w:t>available on departmental</w:t>
      </w:r>
      <w:r w:rsidR="001F0083">
        <w:rPr>
          <w:lang w:val="en-US"/>
        </w:rPr>
        <w:t xml:space="preserve"> </w:t>
      </w:r>
      <w:hyperlink r:id="rId8" w:history="1">
        <w:r w:rsidR="001F0083">
          <w:rPr>
            <w:rStyle w:val="Hyperlink"/>
            <w:lang w:val="en-US"/>
          </w:rPr>
          <w:t>intranet</w:t>
        </w:r>
      </w:hyperlink>
      <w:r w:rsidR="001F0083">
        <w:rPr>
          <w:lang w:val="en-US"/>
        </w:rPr>
        <w:t xml:space="preserve"> </w:t>
      </w:r>
      <w:r w:rsidR="00ED5013">
        <w:rPr>
          <w:lang w:val="en-US"/>
        </w:rPr>
        <w:t>and</w:t>
      </w:r>
      <w:r w:rsidR="001F0083">
        <w:rPr>
          <w:lang w:val="en-US"/>
        </w:rPr>
        <w:t xml:space="preserve"> </w:t>
      </w:r>
      <w:hyperlink r:id="rId9" w:history="1">
        <w:r w:rsidR="001F0083">
          <w:rPr>
            <w:rStyle w:val="Hyperlink"/>
            <w:lang w:val="en-US"/>
          </w:rPr>
          <w:t>internet</w:t>
        </w:r>
      </w:hyperlink>
      <w:r w:rsidR="001F0083">
        <w:rPr>
          <w:lang w:val="en-US"/>
        </w:rPr>
        <w:t xml:space="preserve"> </w:t>
      </w:r>
      <w:r w:rsidR="00ED5013">
        <w:rPr>
          <w:lang w:val="en-US"/>
        </w:rPr>
        <w:t xml:space="preserve"> </w:t>
      </w:r>
      <w:r w:rsidR="0012630C" w:rsidRPr="00E03A76">
        <w:rPr>
          <w:lang w:val="en-US"/>
        </w:rPr>
        <w:t>sites.</w:t>
      </w:r>
      <w:r w:rsidR="009465F8">
        <w:rPr>
          <w:lang w:val="en-US"/>
        </w:rPr>
        <w:t xml:space="preserve">  </w:t>
      </w:r>
    </w:p>
    <w:p w14:paraId="0091198F" w14:textId="1302EE4A" w:rsidR="00305292" w:rsidRDefault="00305292" w:rsidP="0045020B">
      <w:pPr>
        <w:spacing w:before="60" w:after="60" w:line="240" w:lineRule="auto"/>
        <w:jc w:val="both"/>
        <w:rPr>
          <w:lang w:val="en-US"/>
        </w:rPr>
      </w:pPr>
      <w:r w:rsidRPr="00E03A76">
        <w:rPr>
          <w:lang w:val="en-US"/>
        </w:rPr>
        <w:t>T</w:t>
      </w:r>
      <w:r w:rsidR="0012630C" w:rsidRPr="00E03A76">
        <w:rPr>
          <w:lang w:val="en-US"/>
        </w:rPr>
        <w:t xml:space="preserve">he </w:t>
      </w:r>
      <w:r w:rsidRPr="00E03A76">
        <w:rPr>
          <w:lang w:val="en-US"/>
        </w:rPr>
        <w:t xml:space="preserve">table </w:t>
      </w:r>
      <w:r w:rsidR="0012630C" w:rsidRPr="00E03A76">
        <w:rPr>
          <w:lang w:val="en-US"/>
        </w:rPr>
        <w:t xml:space="preserve">below </w:t>
      </w:r>
      <w:r w:rsidRPr="00E03A76">
        <w:rPr>
          <w:lang w:val="en-US"/>
        </w:rPr>
        <w:t xml:space="preserve">provides a summary of the </w:t>
      </w:r>
      <w:r w:rsidR="00023E9A">
        <w:rPr>
          <w:lang w:val="en-US"/>
        </w:rPr>
        <w:t>key</w:t>
      </w:r>
      <w:r w:rsidRPr="00E03A76">
        <w:rPr>
          <w:lang w:val="en-US"/>
        </w:rPr>
        <w:t xml:space="preserve"> terms and conditions of the proposed Agreement</w:t>
      </w:r>
      <w:r w:rsidR="00B63473" w:rsidRPr="00E03A76">
        <w:rPr>
          <w:lang w:val="en-US"/>
        </w:rPr>
        <w:t xml:space="preserve">, which </w:t>
      </w:r>
      <w:r w:rsidR="00D434E1">
        <w:rPr>
          <w:lang w:val="en-US"/>
        </w:rPr>
        <w:t xml:space="preserve">provides </w:t>
      </w:r>
      <w:r w:rsidR="00D434E1" w:rsidRPr="00D434E1">
        <w:rPr>
          <w:lang w:val="en-US"/>
        </w:rPr>
        <w:t>enhanced employment conditions and entitlements</w:t>
      </w:r>
      <w:r w:rsidR="009465F8">
        <w:rPr>
          <w:lang w:val="en-US"/>
        </w:rPr>
        <w:t xml:space="preserve">. </w:t>
      </w:r>
      <w:r w:rsidR="00B115A9">
        <w:rPr>
          <w:lang w:val="en-US"/>
        </w:rPr>
        <w:t xml:space="preserve">Any queries regarding the proposed Agreement may be forwarded to the Industrial Relations team in People and Culture via email </w:t>
      </w:r>
      <w:hyperlink r:id="rId10" w:history="1">
        <w:r w:rsidR="00B115A9" w:rsidRPr="00A32300">
          <w:rPr>
            <w:rStyle w:val="Hyperlink"/>
            <w:lang w:val="en-US"/>
          </w:rPr>
          <w:t>irpolicy@cyjma.qld.gov.au</w:t>
        </w:r>
      </w:hyperlink>
      <w:r w:rsidR="00B115A9">
        <w:rPr>
          <w:lang w:val="en-US"/>
        </w:rPr>
        <w:t xml:space="preserve">. </w:t>
      </w:r>
    </w:p>
    <w:p w14:paraId="727C4049" w14:textId="77777777" w:rsidR="0045020B" w:rsidRPr="00E03A76" w:rsidRDefault="0045020B" w:rsidP="007B418E">
      <w:pPr>
        <w:spacing w:before="60" w:after="60" w:line="240" w:lineRule="auto"/>
        <w:jc w:val="both"/>
        <w:rPr>
          <w:lang w:val="en-US"/>
        </w:rPr>
      </w:pPr>
    </w:p>
    <w:tbl>
      <w:tblPr>
        <w:tblStyle w:val="TableGrid"/>
        <w:tblW w:w="0" w:type="auto"/>
        <w:tblLayout w:type="fixed"/>
        <w:tblLook w:val="04A0" w:firstRow="1" w:lastRow="0" w:firstColumn="1" w:lastColumn="0" w:noHBand="0" w:noVBand="1"/>
      </w:tblPr>
      <w:tblGrid>
        <w:gridCol w:w="2405"/>
        <w:gridCol w:w="7938"/>
      </w:tblGrid>
      <w:tr w:rsidR="00E03A76" w:rsidRPr="00E03A76" w14:paraId="2892E7F6" w14:textId="77777777" w:rsidTr="003C2CD4">
        <w:tc>
          <w:tcPr>
            <w:tcW w:w="2405" w:type="dxa"/>
            <w:shd w:val="clear" w:color="auto" w:fill="BFBFBF" w:themeFill="background1" w:themeFillShade="BF"/>
          </w:tcPr>
          <w:p w14:paraId="59F462A2" w14:textId="4EF6891D" w:rsidR="00AA7AC8" w:rsidRPr="00E03A76" w:rsidRDefault="00771CBA" w:rsidP="007B418E">
            <w:pPr>
              <w:spacing w:before="60" w:after="60"/>
              <w:rPr>
                <w:b/>
              </w:rPr>
            </w:pPr>
            <w:r w:rsidRPr="00E03A76">
              <w:rPr>
                <w:b/>
              </w:rPr>
              <w:t>Section of Agreement</w:t>
            </w:r>
          </w:p>
        </w:tc>
        <w:tc>
          <w:tcPr>
            <w:tcW w:w="7938" w:type="dxa"/>
            <w:shd w:val="clear" w:color="auto" w:fill="BFBFBF" w:themeFill="background1" w:themeFillShade="BF"/>
          </w:tcPr>
          <w:p w14:paraId="0F78CE66" w14:textId="4C678847" w:rsidR="00AA7AC8" w:rsidRPr="00E03A76" w:rsidRDefault="00BB063F" w:rsidP="007B418E">
            <w:pPr>
              <w:spacing w:before="60" w:after="60"/>
              <w:rPr>
                <w:b/>
              </w:rPr>
            </w:pPr>
            <w:r w:rsidRPr="00E03A76">
              <w:rPr>
                <w:b/>
              </w:rPr>
              <w:t xml:space="preserve">Details </w:t>
            </w:r>
          </w:p>
        </w:tc>
      </w:tr>
      <w:tr w:rsidR="00E03A76" w:rsidRPr="00E03A76" w14:paraId="0A179FEE" w14:textId="77777777" w:rsidTr="00023E9A">
        <w:tc>
          <w:tcPr>
            <w:tcW w:w="10343" w:type="dxa"/>
            <w:gridSpan w:val="2"/>
            <w:shd w:val="clear" w:color="auto" w:fill="D9D9D9" w:themeFill="background1" w:themeFillShade="D9"/>
          </w:tcPr>
          <w:p w14:paraId="0A08AE69" w14:textId="154162D3" w:rsidR="00E03A76" w:rsidRPr="00E03A76" w:rsidRDefault="00E03A76" w:rsidP="007B418E">
            <w:pPr>
              <w:spacing w:before="60" w:after="60"/>
              <w:rPr>
                <w:b/>
              </w:rPr>
            </w:pPr>
            <w:r>
              <w:rPr>
                <w:b/>
              </w:rPr>
              <w:t xml:space="preserve">Application and Wages </w:t>
            </w:r>
          </w:p>
        </w:tc>
      </w:tr>
      <w:tr w:rsidR="00E03A76" w:rsidRPr="00E03A76" w14:paraId="3860F657" w14:textId="77777777" w:rsidTr="003C2CD4">
        <w:tc>
          <w:tcPr>
            <w:tcW w:w="2405" w:type="dxa"/>
          </w:tcPr>
          <w:p w14:paraId="4A747BD7" w14:textId="616C2CDE" w:rsidR="00BB063F" w:rsidRPr="00E03A76" w:rsidRDefault="0023659F" w:rsidP="007B418E">
            <w:pPr>
              <w:spacing w:before="60" w:after="60"/>
            </w:pPr>
            <w:r w:rsidRPr="00E03A76">
              <w:t xml:space="preserve">Parties </w:t>
            </w:r>
            <w:proofErr w:type="gramStart"/>
            <w:r w:rsidR="00B331E6">
              <w:t>B</w:t>
            </w:r>
            <w:r w:rsidRPr="00E03A76">
              <w:t>ound –</w:t>
            </w:r>
            <w:r w:rsidR="009465F8">
              <w:t xml:space="preserve">       c</w:t>
            </w:r>
            <w:r w:rsidRPr="00E03A76">
              <w:t>lause</w:t>
            </w:r>
            <w:proofErr w:type="gramEnd"/>
            <w:r w:rsidRPr="00E03A76">
              <w:t xml:space="preserve"> 1.2</w:t>
            </w:r>
          </w:p>
          <w:p w14:paraId="26D99818" w14:textId="0E022DBF" w:rsidR="00AA7AC8" w:rsidRPr="00E03A76" w:rsidRDefault="00BB063F" w:rsidP="009465F8">
            <w:pPr>
              <w:spacing w:before="60" w:after="60"/>
            </w:pPr>
            <w:r w:rsidRPr="00E03A76">
              <w:t xml:space="preserve">Operation – </w:t>
            </w:r>
            <w:r w:rsidR="009465F8">
              <w:t xml:space="preserve">            </w:t>
            </w:r>
            <w:r w:rsidRPr="00E03A76">
              <w:t>clause 1.3</w:t>
            </w:r>
          </w:p>
        </w:tc>
        <w:tc>
          <w:tcPr>
            <w:tcW w:w="7938" w:type="dxa"/>
          </w:tcPr>
          <w:p w14:paraId="20075226" w14:textId="2E960285" w:rsidR="00305292" w:rsidRPr="00B331E6" w:rsidRDefault="00305292" w:rsidP="007B418E">
            <w:pPr>
              <w:pStyle w:val="ListParagraph"/>
              <w:numPr>
                <w:ilvl w:val="0"/>
                <w:numId w:val="17"/>
              </w:numPr>
              <w:spacing w:before="60" w:after="60"/>
              <w:contextualSpacing w:val="0"/>
              <w:rPr>
                <w:rFonts w:eastAsia="Times New Roman" w:cstheme="minorHAnsi"/>
                <w:lang w:val="en-GB"/>
              </w:rPr>
            </w:pPr>
            <w:r w:rsidRPr="00B331E6">
              <w:rPr>
                <w:rFonts w:eastAsia="Times New Roman" w:cstheme="minorHAnsi"/>
                <w:lang w:val="en-GB"/>
              </w:rPr>
              <w:t>The parties to the Agreement are</w:t>
            </w:r>
            <w:r w:rsidR="00992C40">
              <w:rPr>
                <w:rFonts w:eastAsia="Times New Roman" w:cstheme="minorHAnsi"/>
                <w:lang w:val="en-GB"/>
              </w:rPr>
              <w:t xml:space="preserve"> the department and relevant unions, </w:t>
            </w:r>
            <w:proofErr w:type="spellStart"/>
            <w:r w:rsidR="00992C40">
              <w:rPr>
                <w:rFonts w:eastAsia="Times New Roman" w:cstheme="minorHAnsi"/>
                <w:lang w:val="en-GB"/>
              </w:rPr>
              <w:t>ie</w:t>
            </w:r>
            <w:proofErr w:type="spellEnd"/>
          </w:p>
          <w:p w14:paraId="5A6C0531" w14:textId="1A5E5130" w:rsidR="00305292" w:rsidRPr="00B331E6" w:rsidRDefault="00992C40" w:rsidP="007B418E">
            <w:pPr>
              <w:pStyle w:val="ListParagraph"/>
              <w:numPr>
                <w:ilvl w:val="1"/>
                <w:numId w:val="17"/>
              </w:numPr>
              <w:spacing w:before="60" w:after="60"/>
              <w:ind w:left="605" w:hanging="283"/>
              <w:contextualSpacing w:val="0"/>
              <w:rPr>
                <w:bCs/>
              </w:rPr>
            </w:pPr>
            <w:r>
              <w:rPr>
                <w:rFonts w:eastAsia="Times New Roman" w:cstheme="minorHAnsi"/>
                <w:lang w:val="en-GB"/>
              </w:rPr>
              <w:t>D</w:t>
            </w:r>
            <w:r w:rsidR="00551414">
              <w:rPr>
                <w:rFonts w:eastAsia="Times New Roman" w:cstheme="minorHAnsi"/>
                <w:lang w:val="en-GB"/>
              </w:rPr>
              <w:t>epartmen</w:t>
            </w:r>
            <w:r>
              <w:rPr>
                <w:rFonts w:eastAsia="Times New Roman" w:cstheme="minorHAnsi"/>
                <w:lang w:val="en-GB"/>
              </w:rPr>
              <w:t xml:space="preserve">t of Children, Youth Justice and </w:t>
            </w:r>
            <w:r w:rsidR="00B115A9">
              <w:rPr>
                <w:rFonts w:eastAsia="Times New Roman" w:cstheme="minorHAnsi"/>
                <w:lang w:val="en-GB"/>
              </w:rPr>
              <w:t>Multicultural</w:t>
            </w:r>
            <w:r>
              <w:rPr>
                <w:rFonts w:eastAsia="Times New Roman" w:cstheme="minorHAnsi"/>
                <w:lang w:val="en-GB"/>
              </w:rPr>
              <w:t xml:space="preserve"> Affairs</w:t>
            </w:r>
            <w:r w:rsidR="00CB02FF">
              <w:rPr>
                <w:rFonts w:eastAsia="Times New Roman" w:cstheme="minorHAnsi"/>
                <w:lang w:val="en-GB"/>
              </w:rPr>
              <w:t xml:space="preserve"> (the department</w:t>
            </w:r>
            <w:proofErr w:type="gramStart"/>
            <w:r w:rsidR="00CB02FF">
              <w:rPr>
                <w:rFonts w:eastAsia="Times New Roman" w:cstheme="minorHAnsi"/>
                <w:lang w:val="en-GB"/>
              </w:rPr>
              <w:t>)</w:t>
            </w:r>
            <w:r w:rsidR="00C96367" w:rsidRPr="00B331E6">
              <w:rPr>
                <w:rFonts w:eastAsia="Times New Roman" w:cstheme="minorHAnsi"/>
                <w:lang w:val="en-GB"/>
              </w:rPr>
              <w:t>;</w:t>
            </w:r>
            <w:proofErr w:type="gramEnd"/>
          </w:p>
          <w:p w14:paraId="496CD9D6" w14:textId="45EF76A1" w:rsidR="00305292" w:rsidRPr="00B331E6" w:rsidRDefault="00305292" w:rsidP="007B418E">
            <w:pPr>
              <w:pStyle w:val="ListParagraph"/>
              <w:numPr>
                <w:ilvl w:val="1"/>
                <w:numId w:val="17"/>
              </w:numPr>
              <w:spacing w:before="60" w:after="60"/>
              <w:ind w:left="605" w:hanging="283"/>
              <w:contextualSpacing w:val="0"/>
              <w:rPr>
                <w:bCs/>
              </w:rPr>
            </w:pPr>
            <w:r w:rsidRPr="00B331E6">
              <w:rPr>
                <w:rFonts w:eastAsia="Times New Roman" w:cstheme="minorHAnsi"/>
                <w:lang w:val="en-GB"/>
              </w:rPr>
              <w:t>Together Queensland</w:t>
            </w:r>
            <w:r w:rsidR="006F7A43" w:rsidRPr="00B331E6">
              <w:rPr>
                <w:rFonts w:eastAsia="Times New Roman" w:cstheme="minorHAnsi"/>
                <w:lang w:val="en-GB"/>
              </w:rPr>
              <w:t>, Industrial Union of Employee</w:t>
            </w:r>
            <w:r w:rsidR="00B115A9">
              <w:rPr>
                <w:rFonts w:eastAsia="Times New Roman" w:cstheme="minorHAnsi"/>
                <w:lang w:val="en-GB"/>
              </w:rPr>
              <w:t>s (T</w:t>
            </w:r>
            <w:r w:rsidR="00DF7019">
              <w:rPr>
                <w:rFonts w:eastAsia="Times New Roman" w:cstheme="minorHAnsi"/>
                <w:lang w:val="en-GB"/>
              </w:rPr>
              <w:t>ogether</w:t>
            </w:r>
            <w:r w:rsidR="00B115A9">
              <w:rPr>
                <w:rFonts w:eastAsia="Times New Roman" w:cstheme="minorHAnsi"/>
                <w:lang w:val="en-GB"/>
              </w:rPr>
              <w:t xml:space="preserve"> Union</w:t>
            </w:r>
            <w:proofErr w:type="gramStart"/>
            <w:r w:rsidR="00B115A9">
              <w:rPr>
                <w:rFonts w:eastAsia="Times New Roman" w:cstheme="minorHAnsi"/>
                <w:lang w:val="en-GB"/>
              </w:rPr>
              <w:t>)</w:t>
            </w:r>
            <w:r w:rsidRPr="00B331E6">
              <w:rPr>
                <w:rFonts w:eastAsia="Times New Roman" w:cstheme="minorHAnsi"/>
                <w:lang w:val="en-GB"/>
              </w:rPr>
              <w:t>;</w:t>
            </w:r>
            <w:proofErr w:type="gramEnd"/>
          </w:p>
          <w:p w14:paraId="71A31269" w14:textId="4A9566DD" w:rsidR="00305292" w:rsidRPr="00B331E6" w:rsidRDefault="00305292" w:rsidP="007B418E">
            <w:pPr>
              <w:pStyle w:val="ListParagraph"/>
              <w:numPr>
                <w:ilvl w:val="1"/>
                <w:numId w:val="17"/>
              </w:numPr>
              <w:spacing w:before="60" w:after="60"/>
              <w:ind w:left="605" w:hanging="283"/>
              <w:contextualSpacing w:val="0"/>
              <w:rPr>
                <w:bCs/>
              </w:rPr>
            </w:pPr>
            <w:r w:rsidRPr="00B331E6">
              <w:rPr>
                <w:rFonts w:eastAsia="Times New Roman" w:cstheme="minorHAnsi"/>
                <w:lang w:val="en-GB"/>
              </w:rPr>
              <w:t xml:space="preserve">Australian Workers’ Union </w:t>
            </w:r>
            <w:r w:rsidR="006F7A43" w:rsidRPr="00B331E6">
              <w:rPr>
                <w:rFonts w:eastAsia="Times New Roman" w:cstheme="minorHAnsi"/>
                <w:lang w:val="en-GB"/>
              </w:rPr>
              <w:t xml:space="preserve">of Employees, </w:t>
            </w:r>
            <w:r w:rsidRPr="00B331E6">
              <w:rPr>
                <w:rFonts w:eastAsia="Times New Roman" w:cstheme="minorHAnsi"/>
                <w:lang w:val="en-GB"/>
              </w:rPr>
              <w:t>Queensland; and</w:t>
            </w:r>
          </w:p>
          <w:p w14:paraId="429AA387" w14:textId="745DEEDC" w:rsidR="00305292" w:rsidRPr="00B331E6" w:rsidRDefault="00305292" w:rsidP="007B418E">
            <w:pPr>
              <w:pStyle w:val="ListParagraph"/>
              <w:numPr>
                <w:ilvl w:val="1"/>
                <w:numId w:val="17"/>
              </w:numPr>
              <w:spacing w:before="60" w:after="60"/>
              <w:ind w:left="605" w:hanging="283"/>
              <w:contextualSpacing w:val="0"/>
              <w:rPr>
                <w:bCs/>
              </w:rPr>
            </w:pPr>
            <w:r w:rsidRPr="00B331E6">
              <w:rPr>
                <w:rFonts w:eastAsia="Times New Roman" w:cstheme="minorHAnsi"/>
                <w:lang w:val="en-GB"/>
              </w:rPr>
              <w:t>United Voice</w:t>
            </w:r>
            <w:r w:rsidR="006F7A43" w:rsidRPr="00B331E6">
              <w:rPr>
                <w:rFonts w:eastAsia="Times New Roman" w:cstheme="minorHAnsi"/>
                <w:lang w:val="en-GB"/>
              </w:rPr>
              <w:t xml:space="preserve">, Industrial Union of Employees, Queensland. </w:t>
            </w:r>
          </w:p>
          <w:p w14:paraId="04AC8E64" w14:textId="69D0898C" w:rsidR="00AA7AC8" w:rsidRPr="00B331E6" w:rsidRDefault="00046EBF" w:rsidP="007B418E">
            <w:pPr>
              <w:pStyle w:val="ListParagraph"/>
              <w:numPr>
                <w:ilvl w:val="0"/>
                <w:numId w:val="17"/>
              </w:numPr>
              <w:spacing w:before="60" w:after="60"/>
              <w:contextualSpacing w:val="0"/>
              <w:rPr>
                <w:bCs/>
              </w:rPr>
            </w:pPr>
            <w:r w:rsidRPr="00B331E6">
              <w:rPr>
                <w:bCs/>
              </w:rPr>
              <w:t xml:space="preserve">The Agreement will cover </w:t>
            </w:r>
            <w:r w:rsidR="00315F89" w:rsidRPr="00B331E6">
              <w:rPr>
                <w:bCs/>
              </w:rPr>
              <w:t>staff employed in DCYJMA</w:t>
            </w:r>
            <w:r w:rsidR="00B115A9">
              <w:rPr>
                <w:bCs/>
              </w:rPr>
              <w:t xml:space="preserve"> </w:t>
            </w:r>
            <w:r w:rsidR="00315F89" w:rsidRPr="00B331E6">
              <w:rPr>
                <w:bCs/>
              </w:rPr>
              <w:t xml:space="preserve">other than </w:t>
            </w:r>
            <w:r w:rsidR="00992C40">
              <w:rPr>
                <w:bCs/>
              </w:rPr>
              <w:t xml:space="preserve">SO and SES level staff and </w:t>
            </w:r>
            <w:r w:rsidR="00315F89" w:rsidRPr="00B331E6">
              <w:rPr>
                <w:bCs/>
              </w:rPr>
              <w:t xml:space="preserve">those covered by the </w:t>
            </w:r>
            <w:r w:rsidR="00315F89" w:rsidRPr="00B331E6">
              <w:rPr>
                <w:bCs/>
                <w:i/>
                <w:iCs/>
              </w:rPr>
              <w:t>Youth Detention Centre Certified Agreement 2019</w:t>
            </w:r>
            <w:r w:rsidR="00315F89" w:rsidRPr="00B331E6">
              <w:rPr>
                <w:bCs/>
              </w:rPr>
              <w:t>.</w:t>
            </w:r>
          </w:p>
          <w:p w14:paraId="59BE7993" w14:textId="77777777" w:rsidR="001F0083" w:rsidRDefault="00381EC0" w:rsidP="00B17EC3">
            <w:pPr>
              <w:pStyle w:val="ListParagraph"/>
              <w:numPr>
                <w:ilvl w:val="0"/>
                <w:numId w:val="17"/>
              </w:numPr>
              <w:spacing w:before="60" w:after="60"/>
              <w:contextualSpacing w:val="0"/>
              <w:rPr>
                <w:rFonts w:eastAsia="Times New Roman" w:cstheme="minorHAnsi"/>
                <w:lang w:val="en-GB"/>
              </w:rPr>
            </w:pPr>
            <w:r w:rsidRPr="00B331E6">
              <w:rPr>
                <w:rFonts w:eastAsia="Times New Roman" w:cstheme="minorHAnsi"/>
                <w:lang w:val="en-GB"/>
              </w:rPr>
              <w:t xml:space="preserve">The Agreement will operate from the date </w:t>
            </w:r>
            <w:r w:rsidR="008D2166">
              <w:rPr>
                <w:rFonts w:eastAsia="Times New Roman" w:cstheme="minorHAnsi"/>
                <w:lang w:val="en-GB"/>
              </w:rPr>
              <w:t xml:space="preserve">it is </w:t>
            </w:r>
            <w:r w:rsidRPr="00B331E6">
              <w:rPr>
                <w:rFonts w:eastAsia="Times New Roman" w:cstheme="minorHAnsi"/>
                <w:lang w:val="en-GB"/>
              </w:rPr>
              <w:t>certifi</w:t>
            </w:r>
            <w:r w:rsidR="008D2166">
              <w:rPr>
                <w:rFonts w:eastAsia="Times New Roman" w:cstheme="minorHAnsi"/>
                <w:lang w:val="en-GB"/>
              </w:rPr>
              <w:t>ed</w:t>
            </w:r>
            <w:r w:rsidRPr="00B331E6">
              <w:rPr>
                <w:rFonts w:eastAsia="Times New Roman" w:cstheme="minorHAnsi"/>
                <w:lang w:val="en-GB"/>
              </w:rPr>
              <w:t xml:space="preserve"> by the Queensland Industrial Relations </w:t>
            </w:r>
            <w:r w:rsidR="00305292" w:rsidRPr="00B331E6">
              <w:rPr>
                <w:rFonts w:eastAsia="Times New Roman" w:cstheme="minorHAnsi"/>
                <w:lang w:val="en-GB"/>
              </w:rPr>
              <w:t>Commission</w:t>
            </w:r>
            <w:r w:rsidR="008D2166">
              <w:rPr>
                <w:rFonts w:eastAsia="Times New Roman" w:cstheme="minorHAnsi"/>
                <w:lang w:val="en-GB"/>
              </w:rPr>
              <w:t xml:space="preserve">, and it </w:t>
            </w:r>
            <w:r w:rsidRPr="00B331E6">
              <w:rPr>
                <w:rFonts w:eastAsia="Times New Roman" w:cstheme="minorHAnsi"/>
                <w:lang w:val="en-GB"/>
              </w:rPr>
              <w:t xml:space="preserve">will have a nominal expiry </w:t>
            </w:r>
            <w:r w:rsidR="008D2166">
              <w:rPr>
                <w:rFonts w:eastAsia="Times New Roman" w:cstheme="minorHAnsi"/>
                <w:lang w:val="en-GB"/>
              </w:rPr>
              <w:t xml:space="preserve">date </w:t>
            </w:r>
            <w:r w:rsidRPr="00B331E6">
              <w:rPr>
                <w:rFonts w:eastAsia="Times New Roman" w:cstheme="minorHAnsi"/>
                <w:lang w:val="en-GB"/>
              </w:rPr>
              <w:t>of 31 August 2023.</w:t>
            </w:r>
          </w:p>
          <w:p w14:paraId="52BD0476" w14:textId="34A28469" w:rsidR="00793AA1" w:rsidRPr="00B331E6" w:rsidRDefault="00896BCE" w:rsidP="00B17EC3">
            <w:pPr>
              <w:pStyle w:val="ListParagraph"/>
              <w:numPr>
                <w:ilvl w:val="0"/>
                <w:numId w:val="17"/>
              </w:numPr>
              <w:spacing w:before="60" w:after="60"/>
              <w:contextualSpacing w:val="0"/>
              <w:rPr>
                <w:rFonts w:eastAsia="Times New Roman" w:cstheme="minorHAnsi"/>
                <w:lang w:val="en-GB"/>
              </w:rPr>
            </w:pPr>
            <w:r w:rsidRPr="00B331E6">
              <w:rPr>
                <w:rFonts w:cstheme="minorHAnsi"/>
                <w:bCs/>
              </w:rPr>
              <w:t>Th</w:t>
            </w:r>
            <w:r w:rsidR="00381EC0" w:rsidRPr="00B331E6">
              <w:rPr>
                <w:rFonts w:cstheme="minorHAnsi"/>
                <w:bCs/>
              </w:rPr>
              <w:t>e</w:t>
            </w:r>
            <w:r w:rsidRPr="00B331E6">
              <w:rPr>
                <w:rFonts w:cstheme="minorHAnsi"/>
                <w:bCs/>
              </w:rPr>
              <w:t xml:space="preserve"> </w:t>
            </w:r>
            <w:r w:rsidR="00793AA1" w:rsidRPr="00B331E6">
              <w:rPr>
                <w:rFonts w:cstheme="minorHAnsi"/>
                <w:lang w:val="en-GB"/>
              </w:rPr>
              <w:t xml:space="preserve">Agreement </w:t>
            </w:r>
            <w:r w:rsidR="00381EC0" w:rsidRPr="00B331E6">
              <w:rPr>
                <w:rFonts w:cstheme="minorHAnsi"/>
                <w:lang w:val="en-GB"/>
              </w:rPr>
              <w:t xml:space="preserve">will </w:t>
            </w:r>
            <w:r w:rsidR="00793AA1" w:rsidRPr="00B331E6">
              <w:rPr>
                <w:rFonts w:cstheme="minorHAnsi"/>
                <w:lang w:val="en-GB"/>
              </w:rPr>
              <w:t>replace</w:t>
            </w:r>
            <w:r w:rsidR="00381EC0" w:rsidRPr="00B331E6">
              <w:rPr>
                <w:rFonts w:cstheme="minorHAnsi"/>
                <w:lang w:val="en-GB"/>
              </w:rPr>
              <w:t xml:space="preserve"> </w:t>
            </w:r>
            <w:r w:rsidR="00793AA1" w:rsidRPr="00B331E6">
              <w:rPr>
                <w:rFonts w:cstheme="minorHAnsi"/>
                <w:lang w:val="en-GB"/>
              </w:rPr>
              <w:t xml:space="preserve">the </w:t>
            </w:r>
            <w:r w:rsidR="00793AA1" w:rsidRPr="00B331E6">
              <w:rPr>
                <w:rFonts w:cstheme="minorHAnsi"/>
                <w:i/>
                <w:iCs/>
                <w:lang w:val="en-GB"/>
              </w:rPr>
              <w:t>State Government Entities Certified Agreement 2015</w:t>
            </w:r>
            <w:r w:rsidR="00793AA1" w:rsidRPr="00B331E6">
              <w:rPr>
                <w:rFonts w:cstheme="minorHAnsi"/>
                <w:lang w:val="en-GB"/>
              </w:rPr>
              <w:t xml:space="preserve"> </w:t>
            </w:r>
            <w:r w:rsidR="00C5182E" w:rsidRPr="00B331E6">
              <w:rPr>
                <w:rFonts w:cstheme="minorHAnsi"/>
                <w:lang w:val="en-GB"/>
              </w:rPr>
              <w:t xml:space="preserve">(known as the 2015 Core Agreement) </w:t>
            </w:r>
            <w:r w:rsidR="00793AA1" w:rsidRPr="00B331E6">
              <w:rPr>
                <w:rFonts w:eastAsia="Times New Roman" w:cstheme="minorHAnsi"/>
                <w:lang w:val="en-GB"/>
              </w:rPr>
              <w:t xml:space="preserve">insofar as </w:t>
            </w:r>
            <w:r w:rsidR="00381EC0" w:rsidRPr="00B331E6">
              <w:rPr>
                <w:rFonts w:eastAsia="Times New Roman" w:cstheme="minorHAnsi"/>
                <w:lang w:val="en-GB"/>
              </w:rPr>
              <w:t>that instrument</w:t>
            </w:r>
            <w:r w:rsidR="00793AA1" w:rsidRPr="00B331E6">
              <w:rPr>
                <w:rFonts w:eastAsia="Times New Roman" w:cstheme="minorHAnsi"/>
                <w:lang w:val="en-GB"/>
              </w:rPr>
              <w:t xml:space="preserve"> has application to </w:t>
            </w:r>
            <w:r w:rsidR="008D2166">
              <w:rPr>
                <w:rFonts w:eastAsia="Times New Roman" w:cstheme="minorHAnsi"/>
                <w:lang w:val="en-GB"/>
              </w:rPr>
              <w:t>staff</w:t>
            </w:r>
            <w:r w:rsidR="00793AA1" w:rsidRPr="00B331E6">
              <w:rPr>
                <w:rFonts w:eastAsia="Times New Roman" w:cstheme="minorHAnsi"/>
                <w:lang w:val="en-GB"/>
              </w:rPr>
              <w:t xml:space="preserve"> </w:t>
            </w:r>
            <w:r w:rsidR="00381EC0" w:rsidRPr="00B331E6">
              <w:rPr>
                <w:rFonts w:eastAsia="Times New Roman" w:cstheme="minorHAnsi"/>
                <w:lang w:val="en-GB"/>
              </w:rPr>
              <w:t>covered by th</w:t>
            </w:r>
            <w:r w:rsidR="008D2166">
              <w:rPr>
                <w:rFonts w:eastAsia="Times New Roman" w:cstheme="minorHAnsi"/>
                <w:lang w:val="en-GB"/>
              </w:rPr>
              <w:t>e</w:t>
            </w:r>
            <w:r w:rsidR="00381EC0" w:rsidRPr="00B331E6">
              <w:rPr>
                <w:rFonts w:eastAsia="Times New Roman" w:cstheme="minorHAnsi"/>
                <w:lang w:val="en-GB"/>
              </w:rPr>
              <w:t xml:space="preserve"> new Agreement.</w:t>
            </w:r>
            <w:r w:rsidR="00793AA1" w:rsidRPr="00B331E6">
              <w:rPr>
                <w:rFonts w:eastAsia="Times New Roman" w:cstheme="minorHAnsi"/>
                <w:lang w:val="en-GB"/>
              </w:rPr>
              <w:t xml:space="preserve"> </w:t>
            </w:r>
          </w:p>
        </w:tc>
      </w:tr>
      <w:tr w:rsidR="00E03A76" w:rsidRPr="00E03A76" w14:paraId="5ACF2FE4" w14:textId="77777777" w:rsidTr="003C2CD4">
        <w:trPr>
          <w:trHeight w:val="1770"/>
        </w:trPr>
        <w:tc>
          <w:tcPr>
            <w:tcW w:w="2405" w:type="dxa"/>
          </w:tcPr>
          <w:p w14:paraId="4615A51E" w14:textId="4BFCEFEB" w:rsidR="00AA7AC8" w:rsidRPr="00D678BA" w:rsidRDefault="00AA7AC8" w:rsidP="007B418E">
            <w:pPr>
              <w:spacing w:before="60" w:after="60"/>
            </w:pPr>
            <w:r w:rsidRPr="00D678BA">
              <w:t xml:space="preserve">Wages </w:t>
            </w:r>
            <w:r w:rsidR="004A0EF2" w:rsidRPr="00D678BA">
              <w:t xml:space="preserve">– </w:t>
            </w:r>
            <w:r w:rsidR="00BF57FD">
              <w:t xml:space="preserve">       </w:t>
            </w:r>
            <w:r w:rsidR="009465F8">
              <w:t xml:space="preserve">          </w:t>
            </w:r>
            <w:r w:rsidR="00E80BA1" w:rsidRPr="00D678BA">
              <w:t>c</w:t>
            </w:r>
            <w:r w:rsidR="004A0EF2" w:rsidRPr="00D678BA">
              <w:t>lause 2.1</w:t>
            </w:r>
          </w:p>
          <w:p w14:paraId="0210F843" w14:textId="77777777" w:rsidR="003C2CD4" w:rsidRDefault="00E80BA1" w:rsidP="007B418E">
            <w:pPr>
              <w:spacing w:before="60" w:after="60"/>
            </w:pPr>
            <w:r w:rsidRPr="00D678BA">
              <w:t xml:space="preserve">No </w:t>
            </w:r>
            <w:r w:rsidR="00B331E6">
              <w:t>F</w:t>
            </w:r>
            <w:r w:rsidRPr="00D678BA">
              <w:t xml:space="preserve">urther </w:t>
            </w:r>
            <w:r w:rsidR="00B331E6">
              <w:t>C</w:t>
            </w:r>
            <w:r w:rsidRPr="00D678BA">
              <w:t xml:space="preserve">laims – </w:t>
            </w:r>
            <w:r w:rsidR="00DF7019">
              <w:t xml:space="preserve">    </w:t>
            </w:r>
          </w:p>
          <w:p w14:paraId="7AD7286A" w14:textId="6010C973" w:rsidR="00E80BA1" w:rsidRPr="00D678BA" w:rsidRDefault="00E80BA1" w:rsidP="007B418E">
            <w:pPr>
              <w:spacing w:before="60" w:after="60"/>
            </w:pPr>
            <w:r w:rsidRPr="00D678BA">
              <w:t>clause 2.</w:t>
            </w:r>
            <w:r w:rsidR="00B331E6">
              <w:t>9</w:t>
            </w:r>
          </w:p>
        </w:tc>
        <w:tc>
          <w:tcPr>
            <w:tcW w:w="7938" w:type="dxa"/>
          </w:tcPr>
          <w:p w14:paraId="7FCDD7F9" w14:textId="3448FC44" w:rsidR="004548B5" w:rsidRPr="00D678BA" w:rsidRDefault="00BF57FD" w:rsidP="007B418E">
            <w:pPr>
              <w:spacing w:before="60" w:after="60"/>
              <w:rPr>
                <w:bCs/>
              </w:rPr>
            </w:pPr>
            <w:r>
              <w:rPr>
                <w:bCs/>
              </w:rPr>
              <w:t>T</w:t>
            </w:r>
            <w:r w:rsidR="00E645F6" w:rsidRPr="00D678BA">
              <w:rPr>
                <w:bCs/>
              </w:rPr>
              <w:t xml:space="preserve">he Agreement </w:t>
            </w:r>
            <w:r w:rsidR="00305292" w:rsidRPr="00D678BA">
              <w:rPr>
                <w:bCs/>
              </w:rPr>
              <w:t>provides for</w:t>
            </w:r>
            <w:r w:rsidR="004548B5" w:rsidRPr="00D678BA">
              <w:rPr>
                <w:bCs/>
              </w:rPr>
              <w:t xml:space="preserve"> the following</w:t>
            </w:r>
            <w:r w:rsidR="00023E9A">
              <w:rPr>
                <w:bCs/>
              </w:rPr>
              <w:t xml:space="preserve"> </w:t>
            </w:r>
            <w:r w:rsidR="00DF7019">
              <w:rPr>
                <w:bCs/>
              </w:rPr>
              <w:t>in relation to wages rates and increases</w:t>
            </w:r>
            <w:r w:rsidR="00305292" w:rsidRPr="00D678BA">
              <w:rPr>
                <w:bCs/>
              </w:rPr>
              <w:t>:</w:t>
            </w:r>
          </w:p>
          <w:p w14:paraId="4AB71500" w14:textId="68148BF2" w:rsidR="004548B5" w:rsidRPr="00D678BA" w:rsidRDefault="004548B5" w:rsidP="007B418E">
            <w:pPr>
              <w:pStyle w:val="ListParagraph"/>
              <w:numPr>
                <w:ilvl w:val="0"/>
                <w:numId w:val="31"/>
              </w:numPr>
              <w:spacing w:before="60" w:after="60"/>
              <w:contextualSpacing w:val="0"/>
              <w:rPr>
                <w:rFonts w:eastAsia="Times New Roman"/>
              </w:rPr>
            </w:pPr>
            <w:r w:rsidRPr="00D678BA">
              <w:rPr>
                <w:rFonts w:eastAsia="Times New Roman"/>
              </w:rPr>
              <w:t xml:space="preserve">From 1 September 2020 – </w:t>
            </w:r>
            <w:r w:rsidR="00490CF5">
              <w:rPr>
                <w:rFonts w:eastAsia="Times New Roman"/>
              </w:rPr>
              <w:t xml:space="preserve">the salary rates in the </w:t>
            </w:r>
            <w:r w:rsidRPr="00D678BA">
              <w:rPr>
                <w:rFonts w:eastAsia="Times New Roman"/>
              </w:rPr>
              <w:t xml:space="preserve">Agreement </w:t>
            </w:r>
            <w:r w:rsidR="00992C40">
              <w:rPr>
                <w:rFonts w:eastAsia="Times New Roman"/>
              </w:rPr>
              <w:t>will</w:t>
            </w:r>
            <w:r w:rsidRPr="00D678BA">
              <w:rPr>
                <w:rFonts w:eastAsia="Times New Roman"/>
              </w:rPr>
              <w:t xml:space="preserve"> </w:t>
            </w:r>
            <w:r w:rsidR="00992C40">
              <w:rPr>
                <w:rFonts w:eastAsia="Times New Roman"/>
              </w:rPr>
              <w:t xml:space="preserve">be </w:t>
            </w:r>
            <w:r w:rsidR="003C2CD4">
              <w:rPr>
                <w:rFonts w:eastAsia="Times New Roman"/>
              </w:rPr>
              <w:t>set</w:t>
            </w:r>
            <w:r w:rsidR="00992C40">
              <w:rPr>
                <w:rFonts w:eastAsia="Times New Roman"/>
              </w:rPr>
              <w:t xml:space="preserve"> to match the </w:t>
            </w:r>
            <w:r w:rsidR="008D2166">
              <w:rPr>
                <w:rFonts w:eastAsia="Times New Roman"/>
              </w:rPr>
              <w:t xml:space="preserve">relevant </w:t>
            </w:r>
            <w:r w:rsidR="00992C40">
              <w:rPr>
                <w:rFonts w:eastAsia="Times New Roman"/>
              </w:rPr>
              <w:t>award</w:t>
            </w:r>
            <w:r w:rsidR="00023E9A">
              <w:rPr>
                <w:rFonts w:eastAsia="Times New Roman"/>
              </w:rPr>
              <w:t xml:space="preserve"> rate</w:t>
            </w:r>
            <w:r w:rsidR="003C2CD4">
              <w:rPr>
                <w:rFonts w:eastAsia="Times New Roman"/>
              </w:rPr>
              <w:t xml:space="preserve"> </w:t>
            </w:r>
          </w:p>
          <w:p w14:paraId="6CAD6E40" w14:textId="1BA63DCD" w:rsidR="004548B5" w:rsidRPr="00D678BA" w:rsidRDefault="004548B5" w:rsidP="007B418E">
            <w:pPr>
              <w:pStyle w:val="ListParagraph"/>
              <w:numPr>
                <w:ilvl w:val="0"/>
                <w:numId w:val="31"/>
              </w:numPr>
              <w:spacing w:before="60" w:after="60"/>
              <w:contextualSpacing w:val="0"/>
              <w:rPr>
                <w:rFonts w:eastAsia="Times New Roman"/>
              </w:rPr>
            </w:pPr>
            <w:r w:rsidRPr="00D678BA">
              <w:rPr>
                <w:rFonts w:eastAsia="Times New Roman"/>
              </w:rPr>
              <w:t xml:space="preserve">From 1 September 2021 – </w:t>
            </w:r>
            <w:r w:rsidR="00A32937">
              <w:rPr>
                <w:rFonts w:eastAsia="Times New Roman"/>
              </w:rPr>
              <w:t xml:space="preserve">There will be a </w:t>
            </w:r>
            <w:r w:rsidRPr="00D678BA">
              <w:rPr>
                <w:rFonts w:eastAsia="Times New Roman"/>
              </w:rPr>
              <w:t>2.5% increase (applied to the rate</w:t>
            </w:r>
            <w:r w:rsidR="007B418E">
              <w:rPr>
                <w:rFonts w:eastAsia="Times New Roman"/>
              </w:rPr>
              <w:t>s</w:t>
            </w:r>
            <w:r w:rsidRPr="00D678BA">
              <w:rPr>
                <w:rFonts w:eastAsia="Times New Roman"/>
              </w:rPr>
              <w:t xml:space="preserve"> as established above) </w:t>
            </w:r>
          </w:p>
          <w:p w14:paraId="546B7181" w14:textId="61CCB41C" w:rsidR="004548B5" w:rsidRPr="00D678BA" w:rsidRDefault="004548B5" w:rsidP="007B418E">
            <w:pPr>
              <w:pStyle w:val="ListParagraph"/>
              <w:numPr>
                <w:ilvl w:val="0"/>
                <w:numId w:val="31"/>
              </w:numPr>
              <w:spacing w:before="60" w:after="60"/>
              <w:contextualSpacing w:val="0"/>
              <w:rPr>
                <w:rFonts w:eastAsia="Times New Roman"/>
              </w:rPr>
            </w:pPr>
            <w:r w:rsidRPr="00D678BA">
              <w:rPr>
                <w:rFonts w:eastAsia="Times New Roman"/>
              </w:rPr>
              <w:t>From 1 March 2022 –</w:t>
            </w:r>
            <w:r w:rsidR="00A32937">
              <w:rPr>
                <w:rFonts w:eastAsia="Times New Roman"/>
              </w:rPr>
              <w:t xml:space="preserve"> There will be a further </w:t>
            </w:r>
            <w:r w:rsidRPr="00D678BA">
              <w:rPr>
                <w:rFonts w:eastAsia="Times New Roman"/>
              </w:rPr>
              <w:t>2.5% increase</w:t>
            </w:r>
          </w:p>
          <w:p w14:paraId="7FA1D16C" w14:textId="05268E96" w:rsidR="004548B5" w:rsidRPr="00D678BA" w:rsidRDefault="004548B5" w:rsidP="007B418E">
            <w:pPr>
              <w:pStyle w:val="ListParagraph"/>
              <w:numPr>
                <w:ilvl w:val="0"/>
                <w:numId w:val="31"/>
              </w:numPr>
              <w:spacing w:before="60" w:after="60"/>
              <w:contextualSpacing w:val="0"/>
              <w:rPr>
                <w:rFonts w:eastAsia="Times New Roman"/>
              </w:rPr>
            </w:pPr>
            <w:r w:rsidRPr="00D678BA">
              <w:rPr>
                <w:rFonts w:eastAsia="Times New Roman"/>
              </w:rPr>
              <w:t xml:space="preserve">From 1 September 2022 – </w:t>
            </w:r>
            <w:r w:rsidR="00A32937">
              <w:rPr>
                <w:rFonts w:eastAsia="Times New Roman"/>
              </w:rPr>
              <w:t xml:space="preserve">There will be a further </w:t>
            </w:r>
            <w:r w:rsidRPr="00D678BA">
              <w:rPr>
                <w:rFonts w:eastAsia="Times New Roman"/>
              </w:rPr>
              <w:t>2.5% increase</w:t>
            </w:r>
          </w:p>
          <w:p w14:paraId="7B753716" w14:textId="365BA862" w:rsidR="00CB6366" w:rsidRPr="00CB6366" w:rsidRDefault="00DF7019" w:rsidP="00DF7019">
            <w:pPr>
              <w:spacing w:before="60" w:after="60"/>
              <w:rPr>
                <w:rFonts w:eastAsia="Times New Roman" w:cstheme="minorHAnsi"/>
              </w:rPr>
            </w:pPr>
            <w:r>
              <w:rPr>
                <w:rFonts w:cstheme="minorHAnsi"/>
              </w:rPr>
              <w:t>For the life of the Agreement, if</w:t>
            </w:r>
            <w:r w:rsidR="00490CF5">
              <w:rPr>
                <w:rFonts w:cstheme="minorHAnsi"/>
              </w:rPr>
              <w:t xml:space="preserve"> the salary rates in the Agreement and the relevant award differ, staff </w:t>
            </w:r>
            <w:r w:rsidR="00CB6366" w:rsidRPr="00CB6366">
              <w:rPr>
                <w:rFonts w:cstheme="minorHAnsi"/>
              </w:rPr>
              <w:t xml:space="preserve">will </w:t>
            </w:r>
            <w:r w:rsidR="00BF57FD">
              <w:rPr>
                <w:rFonts w:cstheme="minorHAnsi"/>
              </w:rPr>
              <w:t>always be paid the higher of the two</w:t>
            </w:r>
            <w:r w:rsidR="00490CF5">
              <w:rPr>
                <w:rFonts w:cstheme="minorHAnsi"/>
              </w:rPr>
              <w:t xml:space="preserve"> rates.</w:t>
            </w:r>
            <w:r w:rsidR="00A32937" w:rsidRPr="00CB6366">
              <w:rPr>
                <w:rFonts w:eastAsia="Times New Roman" w:cstheme="minorHAnsi"/>
              </w:rPr>
              <w:t xml:space="preserve"> </w:t>
            </w:r>
          </w:p>
        </w:tc>
      </w:tr>
      <w:tr w:rsidR="00E03A76" w:rsidRPr="00E03A76" w14:paraId="1E3A603D" w14:textId="77777777" w:rsidTr="00023E9A">
        <w:tc>
          <w:tcPr>
            <w:tcW w:w="10343" w:type="dxa"/>
            <w:gridSpan w:val="2"/>
            <w:shd w:val="clear" w:color="auto" w:fill="D9D9D9" w:themeFill="background1" w:themeFillShade="D9"/>
          </w:tcPr>
          <w:p w14:paraId="23FF8FBF" w14:textId="670DFDA2" w:rsidR="0012630C" w:rsidRPr="00E03A76" w:rsidRDefault="0012630C" w:rsidP="007B418E">
            <w:pPr>
              <w:spacing w:before="60" w:after="60"/>
              <w:rPr>
                <w:b/>
                <w:bCs/>
              </w:rPr>
            </w:pPr>
            <w:r w:rsidRPr="00E03A76">
              <w:rPr>
                <w:b/>
                <w:bCs/>
              </w:rPr>
              <w:t>New clauses (not in the 2015 Core Agreement</w:t>
            </w:r>
            <w:r w:rsidR="00490CF5">
              <w:rPr>
                <w:b/>
                <w:bCs/>
              </w:rPr>
              <w:t xml:space="preserve"> which the new Agreement will replace</w:t>
            </w:r>
            <w:r w:rsidRPr="00E03A76">
              <w:rPr>
                <w:b/>
                <w:bCs/>
              </w:rPr>
              <w:t>)</w:t>
            </w:r>
          </w:p>
        </w:tc>
      </w:tr>
      <w:tr w:rsidR="00E03A76" w:rsidRPr="00E03A76" w14:paraId="1349CCEF" w14:textId="77777777" w:rsidTr="003C2CD4">
        <w:trPr>
          <w:trHeight w:val="496"/>
        </w:trPr>
        <w:tc>
          <w:tcPr>
            <w:tcW w:w="2405" w:type="dxa"/>
          </w:tcPr>
          <w:p w14:paraId="13807819" w14:textId="146DCC6E" w:rsidR="006F7A43" w:rsidRPr="00E03A76" w:rsidRDefault="006F7A43" w:rsidP="007B418E">
            <w:pPr>
              <w:spacing w:before="60" w:after="60"/>
            </w:pPr>
            <w:r w:rsidRPr="00E03A76">
              <w:rPr>
                <w:rFonts w:cstheme="minorHAnsi"/>
              </w:rPr>
              <w:t xml:space="preserve">One-off </w:t>
            </w:r>
            <w:r w:rsidR="00490CF5">
              <w:rPr>
                <w:rFonts w:cstheme="minorHAnsi"/>
              </w:rPr>
              <w:t>p</w:t>
            </w:r>
            <w:r w:rsidRPr="00E03A76">
              <w:rPr>
                <w:rFonts w:cstheme="minorHAnsi"/>
              </w:rPr>
              <w:t>ayment – clause 2.2</w:t>
            </w:r>
          </w:p>
        </w:tc>
        <w:tc>
          <w:tcPr>
            <w:tcW w:w="7938" w:type="dxa"/>
          </w:tcPr>
          <w:p w14:paraId="428C168C" w14:textId="6677E410" w:rsidR="006F7A43" w:rsidRPr="00D678BA" w:rsidRDefault="00D678BA" w:rsidP="007B418E">
            <w:pPr>
              <w:pStyle w:val="ListParagraph"/>
              <w:numPr>
                <w:ilvl w:val="0"/>
                <w:numId w:val="34"/>
              </w:numPr>
              <w:spacing w:before="60" w:after="60"/>
              <w:rPr>
                <w:bCs/>
              </w:rPr>
            </w:pPr>
            <w:r>
              <w:rPr>
                <w:rFonts w:cstheme="minorHAnsi"/>
              </w:rPr>
              <w:t>An</w:t>
            </w:r>
            <w:r w:rsidR="00AB2E20" w:rsidRPr="00D678BA">
              <w:rPr>
                <w:rFonts w:cstheme="minorHAnsi"/>
              </w:rPr>
              <w:t xml:space="preserve"> acknowledge</w:t>
            </w:r>
            <w:r>
              <w:rPr>
                <w:rFonts w:cstheme="minorHAnsi"/>
              </w:rPr>
              <w:t>ment</w:t>
            </w:r>
            <w:r w:rsidR="006F7A43" w:rsidRPr="00D678BA">
              <w:rPr>
                <w:rFonts w:cstheme="minorHAnsi"/>
              </w:rPr>
              <w:t xml:space="preserve"> that a one-off payment of $1250 (pro-rata for part-time and casual </w:t>
            </w:r>
            <w:r w:rsidR="008D2166">
              <w:rPr>
                <w:rFonts w:cstheme="minorHAnsi"/>
              </w:rPr>
              <w:t>staff</w:t>
            </w:r>
            <w:r w:rsidR="006F7A43" w:rsidRPr="00D678BA">
              <w:rPr>
                <w:rFonts w:cstheme="minorHAnsi"/>
              </w:rPr>
              <w:t xml:space="preserve">) was paid </w:t>
            </w:r>
            <w:r w:rsidR="00594EDF" w:rsidRPr="00D678BA">
              <w:rPr>
                <w:rFonts w:cstheme="minorHAnsi"/>
              </w:rPr>
              <w:t xml:space="preserve">to eligible </w:t>
            </w:r>
            <w:r w:rsidR="008D2166">
              <w:rPr>
                <w:rFonts w:cstheme="minorHAnsi"/>
              </w:rPr>
              <w:t>staff</w:t>
            </w:r>
            <w:r w:rsidR="00594EDF" w:rsidRPr="00D678BA">
              <w:rPr>
                <w:rFonts w:cstheme="minorHAnsi"/>
              </w:rPr>
              <w:t xml:space="preserve"> </w:t>
            </w:r>
            <w:r w:rsidR="006F7A43" w:rsidRPr="00D678BA">
              <w:rPr>
                <w:rFonts w:cstheme="minorHAnsi"/>
              </w:rPr>
              <w:t>prior to the making of this Agreement.</w:t>
            </w:r>
          </w:p>
        </w:tc>
      </w:tr>
      <w:tr w:rsidR="00E03A76" w:rsidRPr="00E03A76" w14:paraId="25BC6849" w14:textId="77777777" w:rsidTr="003C2CD4">
        <w:tc>
          <w:tcPr>
            <w:tcW w:w="2405" w:type="dxa"/>
          </w:tcPr>
          <w:p w14:paraId="5F022905" w14:textId="77777777" w:rsidR="00023E9A" w:rsidRDefault="006F7A43" w:rsidP="007B418E">
            <w:pPr>
              <w:spacing w:before="60" w:after="60"/>
            </w:pPr>
            <w:r w:rsidRPr="00E03A76">
              <w:t xml:space="preserve">Child Safety Officers – </w:t>
            </w:r>
          </w:p>
          <w:p w14:paraId="58302FDB" w14:textId="70EC90B6" w:rsidR="006F7A43" w:rsidRPr="00E03A76" w:rsidRDefault="006F7A43" w:rsidP="007B418E">
            <w:pPr>
              <w:spacing w:before="60" w:after="60"/>
            </w:pPr>
            <w:r w:rsidRPr="00E03A76">
              <w:t xml:space="preserve">Part </w:t>
            </w:r>
            <w:r w:rsidR="009C5109" w:rsidRPr="00E03A76">
              <w:t>3</w:t>
            </w:r>
          </w:p>
        </w:tc>
        <w:tc>
          <w:tcPr>
            <w:tcW w:w="7938" w:type="dxa"/>
          </w:tcPr>
          <w:p w14:paraId="259A7BAF" w14:textId="3287B1C8" w:rsidR="000D56AD" w:rsidRDefault="000D56AD" w:rsidP="000D56AD">
            <w:pPr>
              <w:spacing w:before="60" w:after="60"/>
              <w:rPr>
                <w:rFonts w:eastAsia="Times New Roman"/>
              </w:rPr>
            </w:pPr>
            <w:r>
              <w:rPr>
                <w:rFonts w:eastAsia="Times New Roman"/>
              </w:rPr>
              <w:t>Workloads</w:t>
            </w:r>
          </w:p>
          <w:p w14:paraId="394E71E3" w14:textId="48262635" w:rsidR="00DF7019" w:rsidRDefault="00805497" w:rsidP="007B418E">
            <w:pPr>
              <w:numPr>
                <w:ilvl w:val="0"/>
                <w:numId w:val="21"/>
              </w:numPr>
              <w:spacing w:before="60" w:after="60"/>
              <w:ind w:left="357" w:hanging="357"/>
              <w:rPr>
                <w:rFonts w:eastAsia="Times New Roman"/>
              </w:rPr>
            </w:pPr>
            <w:r>
              <w:rPr>
                <w:rFonts w:eastAsia="Times New Roman"/>
              </w:rPr>
              <w:t>The D</w:t>
            </w:r>
            <w:r w:rsidR="00DF7019">
              <w:rPr>
                <w:rFonts w:eastAsia="Times New Roman"/>
              </w:rPr>
              <w:t>epartment will take steps to reduce caseloads to an average of 16 by 30 June 202</w:t>
            </w:r>
            <w:r w:rsidR="000A456B">
              <w:rPr>
                <w:rFonts w:eastAsia="Times New Roman"/>
              </w:rPr>
              <w:t>2</w:t>
            </w:r>
            <w:r w:rsidR="00DF7019">
              <w:rPr>
                <w:rFonts w:eastAsia="Times New Roman"/>
              </w:rPr>
              <w:t xml:space="preserve">.  </w:t>
            </w:r>
          </w:p>
          <w:p w14:paraId="67C83634" w14:textId="24AB8F7C" w:rsidR="00D678BA" w:rsidRPr="00D67471" w:rsidRDefault="00DF7019" w:rsidP="007B418E">
            <w:pPr>
              <w:numPr>
                <w:ilvl w:val="0"/>
                <w:numId w:val="21"/>
              </w:numPr>
              <w:spacing w:before="60" w:after="60"/>
              <w:ind w:left="357" w:hanging="357"/>
              <w:rPr>
                <w:rFonts w:eastAsia="Times New Roman"/>
              </w:rPr>
            </w:pPr>
            <w:r>
              <w:rPr>
                <w:rFonts w:eastAsia="Times New Roman"/>
              </w:rPr>
              <w:lastRenderedPageBreak/>
              <w:t xml:space="preserve">Recruitment of additional </w:t>
            </w:r>
            <w:r w:rsidR="00D678BA" w:rsidRPr="00D67471">
              <w:rPr>
                <w:rFonts w:eastAsia="Times New Roman"/>
              </w:rPr>
              <w:t xml:space="preserve">153.5 </w:t>
            </w:r>
            <w:r>
              <w:rPr>
                <w:rFonts w:eastAsia="Times New Roman"/>
              </w:rPr>
              <w:t>full-time equivalent</w:t>
            </w:r>
            <w:r w:rsidR="00D678BA" w:rsidRPr="00D67471">
              <w:rPr>
                <w:rFonts w:eastAsia="Times New Roman"/>
              </w:rPr>
              <w:t xml:space="preserve"> child safety staff by 30 June 2022</w:t>
            </w:r>
            <w:r>
              <w:rPr>
                <w:rFonts w:eastAsia="Times New Roman"/>
              </w:rPr>
              <w:t xml:space="preserve"> with the</w:t>
            </w:r>
            <w:r w:rsidR="00D67471" w:rsidRPr="00D67471">
              <w:rPr>
                <w:rFonts w:cstheme="minorHAnsi"/>
              </w:rPr>
              <w:t xml:space="preserve"> first group of new </w:t>
            </w:r>
            <w:r w:rsidR="008D2166">
              <w:rPr>
                <w:rFonts w:cstheme="minorHAnsi"/>
              </w:rPr>
              <w:t>staff</w:t>
            </w:r>
            <w:r w:rsidR="00D67471" w:rsidRPr="00D67471">
              <w:rPr>
                <w:rFonts w:cstheme="minorHAnsi"/>
              </w:rPr>
              <w:t xml:space="preserve"> to commence in July 2021. </w:t>
            </w:r>
          </w:p>
          <w:p w14:paraId="06AD0AE4" w14:textId="7CA98905" w:rsidR="00D67471" w:rsidRPr="00D67471" w:rsidRDefault="00D67471" w:rsidP="007B418E">
            <w:pPr>
              <w:numPr>
                <w:ilvl w:val="0"/>
                <w:numId w:val="21"/>
              </w:numPr>
              <w:spacing w:before="60" w:after="60"/>
              <w:ind w:left="357" w:hanging="357"/>
              <w:rPr>
                <w:rFonts w:eastAsia="Times New Roman"/>
              </w:rPr>
            </w:pPr>
            <w:r w:rsidRPr="00D67471">
              <w:rPr>
                <w:rFonts w:cstheme="minorHAnsi"/>
              </w:rPr>
              <w:t xml:space="preserve">Where </w:t>
            </w:r>
            <w:r w:rsidR="00DF7019">
              <w:rPr>
                <w:rFonts w:cstheme="minorHAnsi"/>
              </w:rPr>
              <w:t>this clause results in</w:t>
            </w:r>
            <w:r w:rsidRPr="00D67471">
              <w:rPr>
                <w:rFonts w:cstheme="minorHAnsi"/>
              </w:rPr>
              <w:t xml:space="preserve"> additional AO3 level positions, direct appointment or local limited applicant pools will be utilised in the first instance.</w:t>
            </w:r>
          </w:p>
          <w:p w14:paraId="06D451DE" w14:textId="5BE4582B" w:rsidR="00D678BA" w:rsidRPr="00D67471" w:rsidRDefault="00A24007" w:rsidP="007B418E">
            <w:pPr>
              <w:numPr>
                <w:ilvl w:val="0"/>
                <w:numId w:val="21"/>
              </w:numPr>
              <w:spacing w:before="60" w:after="60"/>
              <w:ind w:left="357" w:hanging="357"/>
              <w:rPr>
                <w:rFonts w:eastAsia="Times New Roman"/>
              </w:rPr>
            </w:pPr>
            <w:r>
              <w:rPr>
                <w:rFonts w:eastAsia="Times New Roman"/>
              </w:rPr>
              <w:t xml:space="preserve">The </w:t>
            </w:r>
            <w:r w:rsidR="00D678BA" w:rsidRPr="00D67471">
              <w:rPr>
                <w:rFonts w:eastAsia="Times New Roman"/>
              </w:rPr>
              <w:t xml:space="preserve">Child Safety Workload Management Policy and Manual </w:t>
            </w:r>
            <w:r w:rsidR="00DF7019">
              <w:rPr>
                <w:rFonts w:eastAsia="Times New Roman"/>
              </w:rPr>
              <w:t xml:space="preserve">will be </w:t>
            </w:r>
            <w:r w:rsidR="00D8406D">
              <w:rPr>
                <w:rFonts w:eastAsia="Times New Roman"/>
              </w:rPr>
              <w:t xml:space="preserve">maintained and will </w:t>
            </w:r>
            <w:r w:rsidR="00DF7019">
              <w:rPr>
                <w:rFonts w:eastAsia="Times New Roman"/>
              </w:rPr>
              <w:t xml:space="preserve">updated to reflect the </w:t>
            </w:r>
            <w:r>
              <w:rPr>
                <w:rFonts w:eastAsia="Times New Roman"/>
              </w:rPr>
              <w:t>n</w:t>
            </w:r>
            <w:r w:rsidR="00D8406D">
              <w:rPr>
                <w:rFonts w:eastAsia="Times New Roman"/>
              </w:rPr>
              <w:t>ew caseload arrangements.  The policy and manual will also</w:t>
            </w:r>
            <w:r>
              <w:rPr>
                <w:rFonts w:eastAsia="Times New Roman"/>
              </w:rPr>
              <w:t xml:space="preserve"> be expanded to </w:t>
            </w:r>
            <w:r w:rsidR="00D8406D">
              <w:rPr>
                <w:rFonts w:eastAsia="Times New Roman"/>
              </w:rPr>
              <w:t xml:space="preserve">apply to </w:t>
            </w:r>
            <w:r>
              <w:rPr>
                <w:rFonts w:eastAsia="Times New Roman"/>
              </w:rPr>
              <w:t xml:space="preserve">all other work areas in Child Safety Service Centres. </w:t>
            </w:r>
            <w:r w:rsidR="00DF7019">
              <w:rPr>
                <w:rFonts w:eastAsia="Times New Roman"/>
              </w:rPr>
              <w:t xml:space="preserve"> </w:t>
            </w:r>
            <w:r>
              <w:rPr>
                <w:rFonts w:eastAsia="Times New Roman"/>
              </w:rPr>
              <w:t xml:space="preserve"> </w:t>
            </w:r>
            <w:r w:rsidR="00D678BA" w:rsidRPr="00D67471">
              <w:rPr>
                <w:rFonts w:eastAsia="Times New Roman"/>
              </w:rPr>
              <w:t xml:space="preserve"> </w:t>
            </w:r>
          </w:p>
          <w:p w14:paraId="04DA53FD" w14:textId="1E1E9269" w:rsidR="00A24007" w:rsidRDefault="00433010" w:rsidP="007B418E">
            <w:pPr>
              <w:numPr>
                <w:ilvl w:val="0"/>
                <w:numId w:val="21"/>
              </w:numPr>
              <w:spacing w:before="60" w:after="60"/>
              <w:ind w:left="357" w:hanging="357"/>
              <w:rPr>
                <w:rFonts w:eastAsia="Times New Roman"/>
              </w:rPr>
            </w:pPr>
            <w:r>
              <w:rPr>
                <w:rFonts w:eastAsia="Times New Roman"/>
              </w:rPr>
              <w:t>A</w:t>
            </w:r>
            <w:r w:rsidR="00A24007">
              <w:rPr>
                <w:rFonts w:eastAsia="Times New Roman"/>
              </w:rPr>
              <w:t xml:space="preserve"> </w:t>
            </w:r>
            <w:r w:rsidR="00D678BA" w:rsidRPr="00D67471">
              <w:rPr>
                <w:rFonts w:eastAsia="Times New Roman"/>
              </w:rPr>
              <w:t>workload redesign project</w:t>
            </w:r>
            <w:r>
              <w:rPr>
                <w:rFonts w:eastAsia="Times New Roman"/>
              </w:rPr>
              <w:t xml:space="preserve"> will be commenced in consultation with Together Union</w:t>
            </w:r>
            <w:r w:rsidR="00A24007">
              <w:rPr>
                <w:rFonts w:eastAsia="Times New Roman"/>
              </w:rPr>
              <w:t>.</w:t>
            </w:r>
          </w:p>
          <w:p w14:paraId="1ABC0AE5" w14:textId="7B79E12B" w:rsidR="000D56AD" w:rsidRPr="000D56AD" w:rsidRDefault="000D56AD" w:rsidP="000D56AD">
            <w:pPr>
              <w:tabs>
                <w:tab w:val="left" w:pos="709"/>
              </w:tabs>
              <w:spacing w:before="60" w:after="60"/>
              <w:rPr>
                <w:rFonts w:cstheme="minorHAnsi"/>
              </w:rPr>
            </w:pPr>
            <w:r>
              <w:rPr>
                <w:rFonts w:cstheme="minorHAnsi"/>
              </w:rPr>
              <w:t>Classification structure</w:t>
            </w:r>
          </w:p>
          <w:p w14:paraId="057ED2C2" w14:textId="2149E0F8" w:rsidR="002640DB" w:rsidRDefault="00D8406D" w:rsidP="007B418E">
            <w:pPr>
              <w:pStyle w:val="ListParagraph"/>
              <w:numPr>
                <w:ilvl w:val="0"/>
                <w:numId w:val="21"/>
              </w:numPr>
              <w:tabs>
                <w:tab w:val="left" w:pos="709"/>
              </w:tabs>
              <w:spacing w:before="60" w:after="60"/>
              <w:ind w:left="357" w:hanging="357"/>
              <w:contextualSpacing w:val="0"/>
              <w:rPr>
                <w:rFonts w:cstheme="minorHAnsi"/>
              </w:rPr>
            </w:pPr>
            <w:r>
              <w:rPr>
                <w:rFonts w:cstheme="minorHAnsi"/>
              </w:rPr>
              <w:t>The</w:t>
            </w:r>
            <w:r w:rsidR="00D678BA" w:rsidRPr="00D67471">
              <w:rPr>
                <w:rFonts w:cstheme="minorHAnsi"/>
              </w:rPr>
              <w:t xml:space="preserve"> </w:t>
            </w:r>
            <w:r>
              <w:rPr>
                <w:rFonts w:cstheme="minorHAnsi"/>
              </w:rPr>
              <w:t>parties will review the current</w:t>
            </w:r>
            <w:r w:rsidR="002640DB" w:rsidRPr="00D67471">
              <w:rPr>
                <w:rFonts w:cstheme="minorHAnsi"/>
              </w:rPr>
              <w:t xml:space="preserve"> Child Safety Of</w:t>
            </w:r>
            <w:r w:rsidR="00433010">
              <w:rPr>
                <w:rFonts w:cstheme="minorHAnsi"/>
              </w:rPr>
              <w:t xml:space="preserve">ficer classification structure </w:t>
            </w:r>
            <w:proofErr w:type="gramStart"/>
            <w:r w:rsidR="00433010">
              <w:rPr>
                <w:rFonts w:cstheme="minorHAnsi"/>
              </w:rPr>
              <w:t>in order to</w:t>
            </w:r>
            <w:proofErr w:type="gramEnd"/>
            <w:r w:rsidR="00433010">
              <w:rPr>
                <w:rFonts w:cstheme="minorHAnsi"/>
              </w:rPr>
              <w:t xml:space="preserve"> </w:t>
            </w:r>
            <w:r w:rsidR="002640DB" w:rsidRPr="00D67471">
              <w:rPr>
                <w:rFonts w:cstheme="minorHAnsi"/>
              </w:rPr>
              <w:t xml:space="preserve">inform negotiations </w:t>
            </w:r>
            <w:r w:rsidR="00433010">
              <w:rPr>
                <w:rFonts w:cstheme="minorHAnsi"/>
              </w:rPr>
              <w:t>for</w:t>
            </w:r>
            <w:r w:rsidR="002640DB" w:rsidRPr="00D67471">
              <w:rPr>
                <w:rFonts w:cstheme="minorHAnsi"/>
              </w:rPr>
              <w:t xml:space="preserve"> the next agreement.</w:t>
            </w:r>
          </w:p>
          <w:p w14:paraId="2A4856D2" w14:textId="5A129F8E" w:rsidR="000D56AD" w:rsidRPr="000D56AD" w:rsidRDefault="000D56AD" w:rsidP="000D56AD">
            <w:pPr>
              <w:tabs>
                <w:tab w:val="left" w:pos="709"/>
              </w:tabs>
              <w:spacing w:before="60" w:after="60"/>
              <w:rPr>
                <w:rFonts w:cstheme="minorHAnsi"/>
              </w:rPr>
            </w:pPr>
            <w:r>
              <w:rPr>
                <w:rFonts w:cstheme="minorHAnsi"/>
              </w:rPr>
              <w:t>Employment security</w:t>
            </w:r>
          </w:p>
          <w:p w14:paraId="4BA8CC8F" w14:textId="6E43D375" w:rsidR="002640DB" w:rsidRPr="00D678BA" w:rsidRDefault="00D8406D" w:rsidP="00D8406D">
            <w:pPr>
              <w:pStyle w:val="ListParagraph"/>
              <w:numPr>
                <w:ilvl w:val="0"/>
                <w:numId w:val="21"/>
              </w:numPr>
              <w:spacing w:before="60" w:after="60"/>
              <w:ind w:left="357" w:hanging="357"/>
              <w:contextualSpacing w:val="0"/>
              <w:rPr>
                <w:rFonts w:cstheme="minorHAnsi"/>
                <w:bCs/>
              </w:rPr>
            </w:pPr>
            <w:r>
              <w:rPr>
                <w:rFonts w:cstheme="minorHAnsi"/>
              </w:rPr>
              <w:t>T</w:t>
            </w:r>
            <w:r w:rsidR="002640DB" w:rsidRPr="00D67471">
              <w:rPr>
                <w:rFonts w:cstheme="minorHAnsi"/>
              </w:rPr>
              <w:t xml:space="preserve">emporary Child Safety Officers </w:t>
            </w:r>
            <w:r>
              <w:rPr>
                <w:rFonts w:cstheme="minorHAnsi"/>
              </w:rPr>
              <w:t>will be converted to permanent</w:t>
            </w:r>
            <w:r w:rsidR="002640DB" w:rsidRPr="00D67471">
              <w:rPr>
                <w:rFonts w:cstheme="minorHAnsi"/>
              </w:rPr>
              <w:t xml:space="preserve"> wherever this is possible under the relevant Public Service Commission </w:t>
            </w:r>
            <w:r w:rsidR="00D678BA" w:rsidRPr="00D67471">
              <w:rPr>
                <w:rFonts w:cstheme="minorHAnsi"/>
              </w:rPr>
              <w:t xml:space="preserve">Directives and promote </w:t>
            </w:r>
            <w:r>
              <w:rPr>
                <w:rFonts w:cstheme="minorHAnsi"/>
              </w:rPr>
              <w:t>conversion processes</w:t>
            </w:r>
            <w:r w:rsidR="00D678BA" w:rsidRPr="00D67471">
              <w:rPr>
                <w:rFonts w:cstheme="minorHAnsi"/>
              </w:rPr>
              <w:t xml:space="preserve"> to relevant managers and staff. </w:t>
            </w:r>
          </w:p>
        </w:tc>
      </w:tr>
      <w:tr w:rsidR="00E03A76" w:rsidRPr="00E03A76" w14:paraId="77DBA097" w14:textId="77777777" w:rsidTr="003C2CD4">
        <w:tc>
          <w:tcPr>
            <w:tcW w:w="2405" w:type="dxa"/>
          </w:tcPr>
          <w:p w14:paraId="3BDBD460" w14:textId="418CEC27" w:rsidR="006F7A43" w:rsidRPr="00702614" w:rsidRDefault="009C5109" w:rsidP="007B418E">
            <w:pPr>
              <w:spacing w:before="60" w:after="60"/>
              <w:rPr>
                <w:rFonts w:cstheme="minorHAnsi"/>
              </w:rPr>
            </w:pPr>
            <w:r w:rsidRPr="00702614">
              <w:rPr>
                <w:rFonts w:cstheme="minorHAnsi"/>
              </w:rPr>
              <w:lastRenderedPageBreak/>
              <w:t>PO</w:t>
            </w:r>
            <w:r w:rsidR="006F7A43" w:rsidRPr="00702614">
              <w:rPr>
                <w:rFonts w:cstheme="minorHAnsi"/>
              </w:rPr>
              <w:t xml:space="preserve"> Progression – </w:t>
            </w:r>
            <w:r w:rsidR="003C2CD4">
              <w:rPr>
                <w:rFonts w:cstheme="minorHAnsi"/>
              </w:rPr>
              <w:t xml:space="preserve">    </w:t>
            </w:r>
            <w:r w:rsidR="009465F8">
              <w:rPr>
                <w:rFonts w:cstheme="minorHAnsi"/>
              </w:rPr>
              <w:t xml:space="preserve">   </w:t>
            </w:r>
            <w:r w:rsidR="006F7A43" w:rsidRPr="00702614">
              <w:rPr>
                <w:rFonts w:cstheme="minorHAnsi"/>
              </w:rPr>
              <w:t xml:space="preserve">Part </w:t>
            </w:r>
            <w:r w:rsidRPr="00702614">
              <w:rPr>
                <w:rFonts w:cstheme="minorHAnsi"/>
              </w:rPr>
              <w:t>4</w:t>
            </w:r>
          </w:p>
        </w:tc>
        <w:tc>
          <w:tcPr>
            <w:tcW w:w="7938" w:type="dxa"/>
          </w:tcPr>
          <w:p w14:paraId="7B6F4CA0" w14:textId="0B7B35DC" w:rsidR="002640DB" w:rsidRPr="004548B5" w:rsidRDefault="00805497" w:rsidP="005C3B0C">
            <w:pPr>
              <w:pStyle w:val="ListParagraph"/>
              <w:numPr>
                <w:ilvl w:val="0"/>
                <w:numId w:val="22"/>
              </w:numPr>
              <w:spacing w:before="60" w:after="60"/>
              <w:rPr>
                <w:rFonts w:cstheme="minorHAnsi"/>
                <w:bCs/>
              </w:rPr>
            </w:pPr>
            <w:r>
              <w:rPr>
                <w:rFonts w:cstheme="minorHAnsi"/>
              </w:rPr>
              <w:t>The d</w:t>
            </w:r>
            <w:r w:rsidR="00D8406D">
              <w:rPr>
                <w:rFonts w:cstheme="minorHAnsi"/>
              </w:rPr>
              <w:t>epartment will</w:t>
            </w:r>
            <w:r w:rsidR="00E03A76" w:rsidRPr="00702614">
              <w:rPr>
                <w:rFonts w:cstheme="minorHAnsi"/>
              </w:rPr>
              <w:t xml:space="preserve"> c</w:t>
            </w:r>
            <w:r w:rsidR="002640DB" w:rsidRPr="00702614">
              <w:rPr>
                <w:rFonts w:cstheme="minorHAnsi"/>
              </w:rPr>
              <w:t>onsult with Together Union to r</w:t>
            </w:r>
            <w:r w:rsidR="005C3B0C">
              <w:rPr>
                <w:rFonts w:cstheme="minorHAnsi"/>
              </w:rPr>
              <w:t>eview the PO Progression Policy, which provides that PO2 level employees including Child Safety Officers can progress to the PO3 salary level.  The review will</w:t>
            </w:r>
            <w:r w:rsidR="004548B5">
              <w:rPr>
                <w:rFonts w:cstheme="minorHAnsi"/>
              </w:rPr>
              <w:t xml:space="preserve"> focus on </w:t>
            </w:r>
            <w:r w:rsidR="002640DB" w:rsidRPr="004548B5">
              <w:rPr>
                <w:rFonts w:cstheme="minorHAnsi"/>
              </w:rPr>
              <w:t xml:space="preserve">streamlining </w:t>
            </w:r>
            <w:r w:rsidR="005C3B0C">
              <w:rPr>
                <w:rFonts w:cstheme="minorHAnsi"/>
              </w:rPr>
              <w:t xml:space="preserve">both the </w:t>
            </w:r>
            <w:r w:rsidR="002640DB" w:rsidRPr="004548B5">
              <w:rPr>
                <w:rFonts w:cstheme="minorHAnsi"/>
              </w:rPr>
              <w:t xml:space="preserve">application and assessment </w:t>
            </w:r>
            <w:r w:rsidR="005C3B0C">
              <w:rPr>
                <w:rFonts w:cstheme="minorHAnsi"/>
              </w:rPr>
              <w:t xml:space="preserve">components of the </w:t>
            </w:r>
            <w:r w:rsidR="002640DB" w:rsidRPr="004548B5">
              <w:rPr>
                <w:rFonts w:cstheme="minorHAnsi"/>
              </w:rPr>
              <w:t>process</w:t>
            </w:r>
            <w:r w:rsidR="00CB6366">
              <w:rPr>
                <w:rFonts w:cstheme="minorHAnsi"/>
              </w:rPr>
              <w:t>.</w:t>
            </w:r>
          </w:p>
        </w:tc>
      </w:tr>
      <w:tr w:rsidR="00E03A76" w:rsidRPr="00E03A76" w14:paraId="02AF54F1" w14:textId="77777777" w:rsidTr="003C2CD4">
        <w:tc>
          <w:tcPr>
            <w:tcW w:w="2405" w:type="dxa"/>
          </w:tcPr>
          <w:p w14:paraId="03A0F3E8" w14:textId="564C6F94" w:rsidR="009C5109" w:rsidRPr="009A5BDA" w:rsidRDefault="009C5109" w:rsidP="00D8406D">
            <w:pPr>
              <w:spacing w:before="60" w:after="60"/>
              <w:rPr>
                <w:rFonts w:cstheme="minorHAnsi"/>
              </w:rPr>
            </w:pPr>
            <w:r w:rsidRPr="009A5BDA">
              <w:rPr>
                <w:rFonts w:cstheme="minorHAnsi"/>
              </w:rPr>
              <w:t xml:space="preserve">AO2 Review – </w:t>
            </w:r>
            <w:r w:rsidR="00D8406D">
              <w:rPr>
                <w:rFonts w:cstheme="minorHAnsi"/>
              </w:rPr>
              <w:t xml:space="preserve">          </w:t>
            </w:r>
            <w:r w:rsidR="009465F8">
              <w:rPr>
                <w:rFonts w:cstheme="minorHAnsi"/>
              </w:rPr>
              <w:t xml:space="preserve">   </w:t>
            </w:r>
            <w:r w:rsidRPr="009A5BDA">
              <w:rPr>
                <w:rFonts w:cstheme="minorHAnsi"/>
              </w:rPr>
              <w:t>Part 5</w:t>
            </w:r>
          </w:p>
        </w:tc>
        <w:tc>
          <w:tcPr>
            <w:tcW w:w="7938" w:type="dxa"/>
          </w:tcPr>
          <w:p w14:paraId="5323B962" w14:textId="2061A255" w:rsidR="002640DB" w:rsidRPr="009A5BDA" w:rsidRDefault="00805497" w:rsidP="007B418E">
            <w:pPr>
              <w:pStyle w:val="ListParagraph"/>
              <w:numPr>
                <w:ilvl w:val="0"/>
                <w:numId w:val="20"/>
              </w:numPr>
              <w:tabs>
                <w:tab w:val="left" w:pos="709"/>
              </w:tabs>
              <w:spacing w:before="60" w:after="60"/>
              <w:ind w:left="357" w:hanging="357"/>
              <w:rPr>
                <w:rFonts w:cstheme="minorHAnsi"/>
              </w:rPr>
            </w:pPr>
            <w:r>
              <w:rPr>
                <w:rFonts w:cstheme="minorHAnsi"/>
              </w:rPr>
              <w:t>The d</w:t>
            </w:r>
            <w:r w:rsidR="00D8406D">
              <w:rPr>
                <w:rFonts w:cstheme="minorHAnsi"/>
              </w:rPr>
              <w:t>epartment will</w:t>
            </w:r>
            <w:r w:rsidR="002975D8" w:rsidRPr="009A5BDA">
              <w:rPr>
                <w:rFonts w:cstheme="minorHAnsi"/>
              </w:rPr>
              <w:t xml:space="preserve"> </w:t>
            </w:r>
            <w:r w:rsidR="00AB2E20" w:rsidRPr="009A5BDA">
              <w:rPr>
                <w:rFonts w:cstheme="minorHAnsi"/>
              </w:rPr>
              <w:t>c</w:t>
            </w:r>
            <w:r w:rsidR="002640DB" w:rsidRPr="009A5BDA">
              <w:rPr>
                <w:rFonts w:cstheme="minorHAnsi"/>
              </w:rPr>
              <w:t>onsult with Together Union to articulate the characteristics, duties, and capabilities for both AO2 and AO3 level administrative roles in Child Safety Service Centres</w:t>
            </w:r>
            <w:r w:rsidR="007C02A6">
              <w:rPr>
                <w:rFonts w:cstheme="minorHAnsi"/>
              </w:rPr>
              <w:t>.</w:t>
            </w:r>
          </w:p>
          <w:p w14:paraId="50B9CB0B" w14:textId="02C8E2E5" w:rsidR="00DA16E8" w:rsidRPr="00DA16E8" w:rsidRDefault="007C02A6" w:rsidP="007C02A6">
            <w:pPr>
              <w:pStyle w:val="ListParagraph"/>
              <w:numPr>
                <w:ilvl w:val="0"/>
                <w:numId w:val="20"/>
              </w:numPr>
              <w:tabs>
                <w:tab w:val="left" w:pos="709"/>
              </w:tabs>
              <w:spacing w:before="60" w:after="60"/>
              <w:ind w:left="357" w:hanging="357"/>
              <w:rPr>
                <w:rFonts w:cstheme="minorHAnsi"/>
              </w:rPr>
            </w:pPr>
            <w:r>
              <w:rPr>
                <w:rFonts w:cstheme="minorHAnsi"/>
              </w:rPr>
              <w:t>Any</w:t>
            </w:r>
            <w:r w:rsidR="00E03A76" w:rsidRPr="009A5BDA">
              <w:rPr>
                <w:rFonts w:cstheme="minorHAnsi"/>
              </w:rPr>
              <w:t xml:space="preserve"> </w:t>
            </w:r>
            <w:r w:rsidR="002640DB" w:rsidRPr="009A5BDA">
              <w:rPr>
                <w:rFonts w:cstheme="minorHAnsi"/>
              </w:rPr>
              <w:t>AO2 positions recurrently undertaking work commensurate with AO3 level duties and responsibilities</w:t>
            </w:r>
            <w:r>
              <w:rPr>
                <w:rFonts w:cstheme="minorHAnsi"/>
              </w:rPr>
              <w:t xml:space="preserve"> will then be upgraded, with appoi</w:t>
            </w:r>
            <w:r w:rsidR="00CB6366">
              <w:rPr>
                <w:rFonts w:eastAsia="Times New Roman"/>
                <w:color w:val="000000"/>
              </w:rPr>
              <w:t>ntments</w:t>
            </w:r>
            <w:r w:rsidR="00DA16E8">
              <w:rPr>
                <w:rFonts w:eastAsia="Times New Roman"/>
                <w:color w:val="000000"/>
              </w:rPr>
              <w:t xml:space="preserve"> to upgraded positions </w:t>
            </w:r>
            <w:r>
              <w:rPr>
                <w:rFonts w:eastAsia="Times New Roman"/>
                <w:color w:val="000000"/>
              </w:rPr>
              <w:t xml:space="preserve">being made via </w:t>
            </w:r>
            <w:r w:rsidR="00DA16E8">
              <w:rPr>
                <w:rFonts w:eastAsia="Times New Roman"/>
                <w:color w:val="000000"/>
              </w:rPr>
              <w:t>direct appointment or local limited applicant pools</w:t>
            </w:r>
            <w:r w:rsidR="00CB6366">
              <w:rPr>
                <w:rFonts w:eastAsia="Times New Roman"/>
                <w:color w:val="000000"/>
              </w:rPr>
              <w:t>.</w:t>
            </w:r>
          </w:p>
        </w:tc>
      </w:tr>
      <w:tr w:rsidR="00E03A76" w:rsidRPr="00E03A76" w14:paraId="537E18BB" w14:textId="77777777" w:rsidTr="0024027E">
        <w:tc>
          <w:tcPr>
            <w:tcW w:w="2405" w:type="dxa"/>
          </w:tcPr>
          <w:p w14:paraId="5DF83C34" w14:textId="4D6171AF" w:rsidR="006F7A43" w:rsidRPr="00702614" w:rsidRDefault="006F7A43" w:rsidP="007C7292">
            <w:pPr>
              <w:spacing w:before="60" w:after="60"/>
              <w:rPr>
                <w:rFonts w:cstheme="minorHAnsi"/>
              </w:rPr>
            </w:pPr>
            <w:r w:rsidRPr="00702614">
              <w:rPr>
                <w:rFonts w:cstheme="minorHAnsi"/>
              </w:rPr>
              <w:t>Convenor Role</w:t>
            </w:r>
            <w:r w:rsidR="007C7292">
              <w:rPr>
                <w:rFonts w:cstheme="minorHAnsi"/>
              </w:rPr>
              <w:t xml:space="preserve"> </w:t>
            </w:r>
            <w:r w:rsidRPr="00702614">
              <w:rPr>
                <w:rFonts w:cstheme="minorHAnsi"/>
              </w:rPr>
              <w:t xml:space="preserve">– </w:t>
            </w:r>
            <w:r w:rsidR="003C2CD4">
              <w:rPr>
                <w:rFonts w:cstheme="minorHAnsi"/>
              </w:rPr>
              <w:t xml:space="preserve">    </w:t>
            </w:r>
            <w:r w:rsidR="009465F8">
              <w:rPr>
                <w:rFonts w:cstheme="minorHAnsi"/>
              </w:rPr>
              <w:t xml:space="preserve">   </w:t>
            </w:r>
            <w:r w:rsidRPr="00702614">
              <w:rPr>
                <w:rFonts w:cstheme="minorHAnsi"/>
              </w:rPr>
              <w:t xml:space="preserve">Part </w:t>
            </w:r>
            <w:r w:rsidR="009C5109" w:rsidRPr="00702614">
              <w:rPr>
                <w:rFonts w:cstheme="minorHAnsi"/>
              </w:rPr>
              <w:t>6</w:t>
            </w:r>
          </w:p>
        </w:tc>
        <w:tc>
          <w:tcPr>
            <w:tcW w:w="7938" w:type="dxa"/>
            <w:shd w:val="clear" w:color="auto" w:fill="auto"/>
          </w:tcPr>
          <w:p w14:paraId="172A7959" w14:textId="5E2A0086" w:rsidR="002640DB" w:rsidRPr="00702614" w:rsidRDefault="007C7292" w:rsidP="007C7292">
            <w:pPr>
              <w:pStyle w:val="ListParagraph"/>
              <w:numPr>
                <w:ilvl w:val="0"/>
                <w:numId w:val="27"/>
              </w:numPr>
              <w:spacing w:before="60" w:after="60"/>
              <w:rPr>
                <w:rFonts w:cstheme="minorHAnsi"/>
                <w:bCs/>
              </w:rPr>
            </w:pPr>
            <w:r>
              <w:rPr>
                <w:rFonts w:cstheme="minorHAnsi"/>
              </w:rPr>
              <w:t xml:space="preserve">The </w:t>
            </w:r>
            <w:r w:rsidRPr="0024027E">
              <w:rPr>
                <w:rFonts w:cstheme="minorHAnsi"/>
              </w:rPr>
              <w:t>department will</w:t>
            </w:r>
            <w:r w:rsidR="002640DB" w:rsidRPr="0024027E">
              <w:rPr>
                <w:rFonts w:cstheme="minorHAnsi"/>
              </w:rPr>
              <w:t xml:space="preserve"> review the salary level of the AO4 Convenor role in Youth </w:t>
            </w:r>
            <w:r w:rsidR="00AB2E20" w:rsidRPr="0024027E">
              <w:rPr>
                <w:rFonts w:cstheme="minorHAnsi"/>
              </w:rPr>
              <w:t>Justice</w:t>
            </w:r>
            <w:r w:rsidR="00F1705B" w:rsidRPr="0024027E">
              <w:rPr>
                <w:rFonts w:cstheme="minorHAnsi"/>
              </w:rPr>
              <w:t xml:space="preserve"> in consultation with Together Union</w:t>
            </w:r>
            <w:r w:rsidR="00CB6366" w:rsidRPr="0024027E">
              <w:rPr>
                <w:rFonts w:cstheme="minorHAnsi"/>
              </w:rPr>
              <w:t>.</w:t>
            </w:r>
          </w:p>
        </w:tc>
      </w:tr>
      <w:tr w:rsidR="00E03A76" w:rsidRPr="00E03A76" w14:paraId="4769339E" w14:textId="77777777" w:rsidTr="003C2CD4">
        <w:tc>
          <w:tcPr>
            <w:tcW w:w="2405" w:type="dxa"/>
          </w:tcPr>
          <w:p w14:paraId="5437BB1D" w14:textId="2E531626" w:rsidR="009C5109" w:rsidRPr="00D678BA" w:rsidRDefault="009C5109" w:rsidP="007B418E">
            <w:pPr>
              <w:spacing w:before="60" w:after="60"/>
            </w:pPr>
            <w:r w:rsidRPr="00D678BA">
              <w:t xml:space="preserve">Youth Detention Centres – </w:t>
            </w:r>
            <w:r w:rsidR="007C02A6">
              <w:t xml:space="preserve">        </w:t>
            </w:r>
            <w:r w:rsidR="00964FB5">
              <w:t xml:space="preserve">  </w:t>
            </w:r>
            <w:r w:rsidR="003C2CD4">
              <w:t xml:space="preserve">     </w:t>
            </w:r>
            <w:r w:rsidR="009465F8">
              <w:t xml:space="preserve">   </w:t>
            </w:r>
            <w:r w:rsidR="00964FB5">
              <w:t xml:space="preserve"> </w:t>
            </w:r>
            <w:r w:rsidRPr="00D678BA">
              <w:t xml:space="preserve">Part 7 </w:t>
            </w:r>
          </w:p>
        </w:tc>
        <w:tc>
          <w:tcPr>
            <w:tcW w:w="7938" w:type="dxa"/>
          </w:tcPr>
          <w:p w14:paraId="651DA13A" w14:textId="77CFB56F" w:rsidR="009C5109" w:rsidRPr="00D678BA" w:rsidRDefault="007C7292" w:rsidP="007B418E">
            <w:pPr>
              <w:pStyle w:val="ListParagraph"/>
              <w:numPr>
                <w:ilvl w:val="0"/>
                <w:numId w:val="27"/>
              </w:numPr>
              <w:spacing w:before="60" w:after="60"/>
              <w:contextualSpacing w:val="0"/>
              <w:rPr>
                <w:bCs/>
              </w:rPr>
            </w:pPr>
            <w:r>
              <w:rPr>
                <w:bCs/>
              </w:rPr>
              <w:t>The department will</w:t>
            </w:r>
            <w:r w:rsidR="002975D8" w:rsidRPr="00D678BA">
              <w:rPr>
                <w:bCs/>
              </w:rPr>
              <w:t xml:space="preserve"> </w:t>
            </w:r>
            <w:r w:rsidR="009C5109" w:rsidRPr="00D678BA">
              <w:rPr>
                <w:bCs/>
              </w:rPr>
              <w:t xml:space="preserve">meet the cost of Hepatitis A and B vaccinations for all youth detention centre </w:t>
            </w:r>
            <w:r w:rsidR="008D2166">
              <w:rPr>
                <w:bCs/>
              </w:rPr>
              <w:t>staff</w:t>
            </w:r>
            <w:r w:rsidR="009C5109" w:rsidRPr="00D678BA">
              <w:rPr>
                <w:bCs/>
              </w:rPr>
              <w:t xml:space="preserve"> </w:t>
            </w:r>
            <w:r>
              <w:rPr>
                <w:bCs/>
              </w:rPr>
              <w:t>covered by the Agreement, where they c</w:t>
            </w:r>
            <w:r w:rsidR="009C5109" w:rsidRPr="00D678BA">
              <w:rPr>
                <w:bCs/>
              </w:rPr>
              <w:t>hoose to be vaccinated.</w:t>
            </w:r>
          </w:p>
          <w:p w14:paraId="7912202C" w14:textId="1CA2C179" w:rsidR="009C5109" w:rsidRPr="00D678BA" w:rsidRDefault="007C7292" w:rsidP="007B418E">
            <w:pPr>
              <w:pStyle w:val="ListParagraph"/>
              <w:numPr>
                <w:ilvl w:val="0"/>
                <w:numId w:val="27"/>
              </w:numPr>
              <w:spacing w:before="60" w:after="60"/>
              <w:contextualSpacing w:val="0"/>
              <w:rPr>
                <w:bCs/>
              </w:rPr>
            </w:pPr>
            <w:r>
              <w:rPr>
                <w:bCs/>
              </w:rPr>
              <w:t>The parties commit</w:t>
            </w:r>
            <w:r w:rsidR="00DA16E8" w:rsidRPr="00D678BA">
              <w:rPr>
                <w:bCs/>
              </w:rPr>
              <w:t xml:space="preserve"> to</w:t>
            </w:r>
            <w:r w:rsidR="009A5BDA" w:rsidRPr="00D678BA">
              <w:rPr>
                <w:bCs/>
              </w:rPr>
              <w:t xml:space="preserve"> maintain </w:t>
            </w:r>
            <w:r w:rsidR="00DA16E8" w:rsidRPr="00D678BA">
              <w:rPr>
                <w:bCs/>
              </w:rPr>
              <w:t>the existing</w:t>
            </w:r>
            <w:r w:rsidR="009A5BDA" w:rsidRPr="00D678BA">
              <w:rPr>
                <w:bCs/>
              </w:rPr>
              <w:t xml:space="preserve"> </w:t>
            </w:r>
            <w:r w:rsidR="00DA16E8" w:rsidRPr="00D678BA">
              <w:rPr>
                <w:bCs/>
              </w:rPr>
              <w:t>b</w:t>
            </w:r>
            <w:r w:rsidR="009C5109" w:rsidRPr="00D678BA">
              <w:rPr>
                <w:bCs/>
              </w:rPr>
              <w:t xml:space="preserve">ehaviour </w:t>
            </w:r>
            <w:r w:rsidR="00DA16E8" w:rsidRPr="00D678BA">
              <w:rPr>
                <w:bCs/>
              </w:rPr>
              <w:t>and incentives</w:t>
            </w:r>
            <w:r w:rsidR="009C5109" w:rsidRPr="00D678BA">
              <w:rPr>
                <w:bCs/>
              </w:rPr>
              <w:t xml:space="preserve"> </w:t>
            </w:r>
            <w:r w:rsidR="00DA16E8" w:rsidRPr="00D678BA">
              <w:rPr>
                <w:bCs/>
              </w:rPr>
              <w:t xml:space="preserve">model currently in operation, </w:t>
            </w:r>
            <w:r w:rsidR="005205A4" w:rsidRPr="00D678BA">
              <w:rPr>
                <w:bCs/>
              </w:rPr>
              <w:t>undertake</w:t>
            </w:r>
            <w:r w:rsidR="00D678BA" w:rsidRPr="00D678BA">
              <w:rPr>
                <w:bCs/>
              </w:rPr>
              <w:t xml:space="preserve"> regular joint reviews of the efficacy of the model,</w:t>
            </w:r>
            <w:r w:rsidR="005205A4" w:rsidRPr="00D678BA">
              <w:rPr>
                <w:bCs/>
              </w:rPr>
              <w:t xml:space="preserve"> </w:t>
            </w:r>
            <w:r w:rsidR="00DA16E8" w:rsidRPr="00D678BA">
              <w:rPr>
                <w:bCs/>
              </w:rPr>
              <w:t xml:space="preserve">and </w:t>
            </w:r>
            <w:r w:rsidR="009C5109" w:rsidRPr="00D678BA">
              <w:rPr>
                <w:bCs/>
              </w:rPr>
              <w:t>ensure that appropriate consequences for the continuum of misbehaviour that young people present are consistent with the existing mode</w:t>
            </w:r>
            <w:r w:rsidR="00DA16E8" w:rsidRPr="00D678BA">
              <w:rPr>
                <w:bCs/>
              </w:rPr>
              <w:t>l</w:t>
            </w:r>
            <w:r w:rsidR="009C5109" w:rsidRPr="00D678BA">
              <w:rPr>
                <w:bCs/>
              </w:rPr>
              <w:t xml:space="preserve"> and inform</w:t>
            </w:r>
            <w:r w:rsidR="00DA16E8" w:rsidRPr="00D678BA">
              <w:rPr>
                <w:bCs/>
              </w:rPr>
              <w:t>ed</w:t>
            </w:r>
            <w:r w:rsidR="009C5109" w:rsidRPr="00D678BA">
              <w:rPr>
                <w:bCs/>
              </w:rPr>
              <w:t xml:space="preserve"> by legislation and departmental documents</w:t>
            </w:r>
            <w:r w:rsidR="00DA16E8" w:rsidRPr="00D678BA">
              <w:rPr>
                <w:bCs/>
              </w:rPr>
              <w:t>.</w:t>
            </w:r>
          </w:p>
        </w:tc>
      </w:tr>
      <w:tr w:rsidR="00E03A76" w:rsidRPr="00E03A76" w14:paraId="62FE668E" w14:textId="77777777" w:rsidTr="003C2CD4">
        <w:tc>
          <w:tcPr>
            <w:tcW w:w="2405" w:type="dxa"/>
          </w:tcPr>
          <w:p w14:paraId="218611EE" w14:textId="77777777" w:rsidR="00964FB5" w:rsidRPr="00294EDA" w:rsidRDefault="009C5109" w:rsidP="007B418E">
            <w:pPr>
              <w:spacing w:before="60" w:after="60"/>
            </w:pPr>
            <w:r w:rsidRPr="00294EDA">
              <w:t>Polic</w:t>
            </w:r>
            <w:r w:rsidR="00964FB5" w:rsidRPr="00294EDA">
              <w:t>y reviews –</w:t>
            </w:r>
          </w:p>
          <w:p w14:paraId="7528A285" w14:textId="239976A7" w:rsidR="009C5109" w:rsidRDefault="00964FB5" w:rsidP="007B418E">
            <w:pPr>
              <w:spacing w:before="60" w:after="60"/>
            </w:pPr>
            <w:r w:rsidRPr="00294EDA">
              <w:t>P</w:t>
            </w:r>
            <w:r w:rsidR="009C5109" w:rsidRPr="00294EDA">
              <w:t>art</w:t>
            </w:r>
            <w:r w:rsidRPr="00294EDA">
              <w:t>s</w:t>
            </w:r>
            <w:r w:rsidR="005031EA" w:rsidRPr="00294EDA">
              <w:t xml:space="preserve"> 8 and 32</w:t>
            </w:r>
          </w:p>
          <w:p w14:paraId="0AF3FA94" w14:textId="4799C017" w:rsidR="007C02A6" w:rsidRPr="00702614" w:rsidRDefault="00964FB5" w:rsidP="007B418E">
            <w:pPr>
              <w:spacing w:before="60" w:after="60"/>
            </w:pPr>
            <w:r>
              <w:t xml:space="preserve"> </w:t>
            </w:r>
          </w:p>
        </w:tc>
        <w:tc>
          <w:tcPr>
            <w:tcW w:w="7938" w:type="dxa"/>
          </w:tcPr>
          <w:p w14:paraId="6D95635E" w14:textId="46D4DA5E" w:rsidR="007C02A6" w:rsidRDefault="00C84357" w:rsidP="007B418E">
            <w:pPr>
              <w:pStyle w:val="ListParagraph"/>
              <w:numPr>
                <w:ilvl w:val="0"/>
                <w:numId w:val="18"/>
              </w:numPr>
              <w:spacing w:before="60" w:after="60"/>
              <w:ind w:left="357" w:hanging="357"/>
              <w:contextualSpacing w:val="0"/>
            </w:pPr>
            <w:r>
              <w:rPr>
                <w:bCs/>
              </w:rPr>
              <w:t>The department will</w:t>
            </w:r>
            <w:r w:rsidR="00CB6366" w:rsidRPr="00CB6366">
              <w:rPr>
                <w:bCs/>
              </w:rPr>
              <w:t xml:space="preserve"> review </w:t>
            </w:r>
            <w:r>
              <w:rPr>
                <w:bCs/>
              </w:rPr>
              <w:t xml:space="preserve">the following workplace policies in consultation with </w:t>
            </w:r>
            <w:r w:rsidRPr="00702614">
              <w:t>Together Union</w:t>
            </w:r>
            <w:r w:rsidR="00392466">
              <w:t xml:space="preserve"> and other relevant unions </w:t>
            </w:r>
            <w:r w:rsidR="00286817">
              <w:t>as</w:t>
            </w:r>
            <w:r w:rsidR="00392466">
              <w:t xml:space="preserve"> applicable:</w:t>
            </w:r>
          </w:p>
          <w:p w14:paraId="10AD1105" w14:textId="0D47384C" w:rsidR="007C02A6" w:rsidRPr="007C02A6" w:rsidRDefault="00CB6366" w:rsidP="007C02A6">
            <w:pPr>
              <w:pStyle w:val="ListParagraph"/>
              <w:numPr>
                <w:ilvl w:val="0"/>
                <w:numId w:val="35"/>
              </w:numPr>
              <w:spacing w:before="60" w:after="60"/>
            </w:pPr>
            <w:r w:rsidRPr="007C02A6">
              <w:rPr>
                <w:bCs/>
              </w:rPr>
              <w:t xml:space="preserve">Recruitment and </w:t>
            </w:r>
            <w:r w:rsidR="007C02A6">
              <w:rPr>
                <w:bCs/>
              </w:rPr>
              <w:t>s</w:t>
            </w:r>
            <w:r w:rsidRPr="007C02A6">
              <w:rPr>
                <w:bCs/>
              </w:rPr>
              <w:t xml:space="preserve">election </w:t>
            </w:r>
          </w:p>
          <w:p w14:paraId="18711F16" w14:textId="77777777" w:rsidR="007C02A6" w:rsidRDefault="00CB6366" w:rsidP="007C02A6">
            <w:pPr>
              <w:pStyle w:val="ListParagraph"/>
              <w:numPr>
                <w:ilvl w:val="0"/>
                <w:numId w:val="35"/>
              </w:numPr>
              <w:spacing w:before="60" w:after="60"/>
            </w:pPr>
            <w:r w:rsidRPr="007C02A6">
              <w:rPr>
                <w:bCs/>
              </w:rPr>
              <w:t xml:space="preserve">Hours of Work </w:t>
            </w:r>
            <w:r w:rsidR="007C02A6">
              <w:rPr>
                <w:bCs/>
              </w:rPr>
              <w:t xml:space="preserve"> </w:t>
            </w:r>
            <w:r w:rsidR="009C5109" w:rsidRPr="00702614">
              <w:t xml:space="preserve"> </w:t>
            </w:r>
          </w:p>
          <w:p w14:paraId="396CDF2E" w14:textId="77777777" w:rsidR="005031EA" w:rsidRDefault="007C02A6" w:rsidP="007C02A6">
            <w:pPr>
              <w:pStyle w:val="ListParagraph"/>
              <w:numPr>
                <w:ilvl w:val="0"/>
                <w:numId w:val="35"/>
              </w:numPr>
              <w:spacing w:before="60" w:after="60"/>
            </w:pPr>
            <w:r>
              <w:t>Flexible work arrangements</w:t>
            </w:r>
          </w:p>
          <w:p w14:paraId="24E81A23" w14:textId="3741342A" w:rsidR="009C5109" w:rsidRDefault="005031EA" w:rsidP="007C02A6">
            <w:pPr>
              <w:pStyle w:val="ListParagraph"/>
              <w:numPr>
                <w:ilvl w:val="0"/>
                <w:numId w:val="35"/>
              </w:numPr>
              <w:spacing w:before="60" w:after="60"/>
            </w:pPr>
            <w:r>
              <w:t>Regional and remote incentives</w:t>
            </w:r>
          </w:p>
          <w:p w14:paraId="4CE0B14B" w14:textId="61A790AF" w:rsidR="003A43F8" w:rsidRPr="00702614" w:rsidRDefault="007C02A6" w:rsidP="007C02A6">
            <w:pPr>
              <w:pStyle w:val="ListParagraph"/>
              <w:numPr>
                <w:ilvl w:val="0"/>
                <w:numId w:val="18"/>
              </w:numPr>
              <w:spacing w:before="60" w:after="60"/>
              <w:ind w:left="357" w:hanging="357"/>
              <w:contextualSpacing w:val="0"/>
            </w:pPr>
            <w:r>
              <w:lastRenderedPageBreak/>
              <w:t xml:space="preserve">The department will </w:t>
            </w:r>
            <w:r w:rsidR="00CB6366">
              <w:t xml:space="preserve">develop a </w:t>
            </w:r>
            <w:r w:rsidR="00731072" w:rsidRPr="00702614">
              <w:t>Transfer Policy</w:t>
            </w:r>
            <w:r w:rsidR="00CB6366">
              <w:t xml:space="preserve"> </w:t>
            </w:r>
            <w:r w:rsidR="00CB6366" w:rsidRPr="00F1705B">
              <w:t>in consultation with Together Union</w:t>
            </w:r>
            <w:r w:rsidR="00286817">
              <w:t xml:space="preserve"> and other relevant unions as applicable</w:t>
            </w:r>
            <w:r w:rsidRPr="00F1705B">
              <w:t>.</w:t>
            </w:r>
          </w:p>
        </w:tc>
      </w:tr>
      <w:tr w:rsidR="00040868" w14:paraId="641142BC" w14:textId="77777777" w:rsidTr="00040868">
        <w:tc>
          <w:tcPr>
            <w:tcW w:w="2405" w:type="dxa"/>
          </w:tcPr>
          <w:p w14:paraId="6D1A4463" w14:textId="6ECA5914" w:rsidR="00040868" w:rsidRPr="00F1705B" w:rsidRDefault="00F1705B" w:rsidP="00CC1BF3">
            <w:pPr>
              <w:spacing w:before="60" w:after="60"/>
              <w:rPr>
                <w:rFonts w:cstheme="minorHAnsi"/>
              </w:rPr>
            </w:pPr>
            <w:r w:rsidRPr="00F1705B">
              <w:rPr>
                <w:rFonts w:cstheme="minorHAnsi"/>
              </w:rPr>
              <w:lastRenderedPageBreak/>
              <w:t>Training and Development</w:t>
            </w:r>
            <w:r w:rsidR="00040868" w:rsidRPr="00F1705B">
              <w:rPr>
                <w:rFonts w:cstheme="minorHAnsi"/>
              </w:rPr>
              <w:t xml:space="preserve"> –</w:t>
            </w:r>
          </w:p>
          <w:p w14:paraId="23BE867F" w14:textId="63C84FD2" w:rsidR="00040868" w:rsidRPr="00702614" w:rsidRDefault="00040868" w:rsidP="00CC1BF3">
            <w:pPr>
              <w:spacing w:before="60" w:after="60"/>
              <w:rPr>
                <w:rFonts w:cstheme="minorHAnsi"/>
              </w:rPr>
            </w:pPr>
            <w:r w:rsidRPr="00F1705B">
              <w:rPr>
                <w:rFonts w:cstheme="minorHAnsi"/>
              </w:rPr>
              <w:t>Part 9</w:t>
            </w:r>
            <w:r>
              <w:rPr>
                <w:rFonts w:cstheme="minorHAnsi"/>
              </w:rPr>
              <w:t xml:space="preserve"> </w:t>
            </w:r>
          </w:p>
        </w:tc>
        <w:tc>
          <w:tcPr>
            <w:tcW w:w="7938" w:type="dxa"/>
          </w:tcPr>
          <w:p w14:paraId="06A81628" w14:textId="77777777" w:rsidR="00F1705B" w:rsidRDefault="00F1705B" w:rsidP="00F1705B">
            <w:pPr>
              <w:pStyle w:val="ListParagraph"/>
              <w:numPr>
                <w:ilvl w:val="0"/>
                <w:numId w:val="19"/>
              </w:numPr>
              <w:tabs>
                <w:tab w:val="left" w:pos="709"/>
              </w:tabs>
              <w:spacing w:before="60" w:after="60"/>
              <w:ind w:left="357" w:hanging="357"/>
              <w:contextualSpacing w:val="0"/>
              <w:rPr>
                <w:rFonts w:cstheme="minorHAnsi"/>
              </w:rPr>
            </w:pPr>
            <w:r>
              <w:rPr>
                <w:rFonts w:cstheme="minorHAnsi"/>
              </w:rPr>
              <w:t>The parties recognise an ongoing commitment to training and development and acknowledge that staff should be encouraged to develop required skills and knowledge to support service delivery objectives.</w:t>
            </w:r>
          </w:p>
          <w:p w14:paraId="3B46EB45" w14:textId="7966A391" w:rsidR="00F1705B" w:rsidRPr="0024027E" w:rsidRDefault="00F1705B" w:rsidP="00F1705B">
            <w:pPr>
              <w:pStyle w:val="ListParagraph"/>
              <w:numPr>
                <w:ilvl w:val="0"/>
                <w:numId w:val="22"/>
              </w:numPr>
              <w:spacing w:before="60" w:after="60"/>
              <w:rPr>
                <w:rFonts w:cstheme="minorHAnsi"/>
              </w:rPr>
            </w:pPr>
            <w:r w:rsidRPr="0024027E">
              <w:t>An acknowledgement that travel time for training and professional development should be scheduled in ordinary hours where possible; that required</w:t>
            </w:r>
            <w:r w:rsidRPr="0024027E">
              <w:rPr>
                <w:i/>
                <w:iCs/>
              </w:rPr>
              <w:t xml:space="preserve"> </w:t>
            </w:r>
            <w:r w:rsidRPr="0024027E">
              <w:t>continuing professional development should be paid for by the department; and that there should be no unreasonable refusal of applications for the Study and Research Assistance Scheme (SARAS).</w:t>
            </w:r>
          </w:p>
          <w:p w14:paraId="5F3A8BC7" w14:textId="2435B3FE" w:rsidR="00040868" w:rsidRDefault="00040868" w:rsidP="00CC1BF3">
            <w:pPr>
              <w:pStyle w:val="ListParagraph"/>
              <w:numPr>
                <w:ilvl w:val="0"/>
                <w:numId w:val="22"/>
              </w:numPr>
              <w:spacing w:before="60" w:after="60"/>
              <w:rPr>
                <w:rFonts w:cstheme="minorHAnsi"/>
              </w:rPr>
            </w:pPr>
            <w:r w:rsidRPr="00964FB5">
              <w:rPr>
                <w:rFonts w:cstheme="minorHAnsi"/>
              </w:rPr>
              <w:t>The department will develop and deliver a program of professional development to frontline staff to enhance professional and public service capabilities.  The specific program will be co-designed with frontline staff, along with experts from the human services and professional development sector and may include existing training modules.</w:t>
            </w:r>
          </w:p>
        </w:tc>
      </w:tr>
      <w:tr w:rsidR="00BA54F9" w:rsidRPr="00636DDB" w14:paraId="195A59FA" w14:textId="77777777" w:rsidTr="003C2CD4">
        <w:tc>
          <w:tcPr>
            <w:tcW w:w="2405" w:type="dxa"/>
          </w:tcPr>
          <w:p w14:paraId="22CF166B" w14:textId="2544C020" w:rsidR="00BA54F9" w:rsidRPr="00702614" w:rsidRDefault="00BA54F9" w:rsidP="007B418E">
            <w:pPr>
              <w:spacing w:before="60" w:after="60"/>
            </w:pPr>
            <w:r w:rsidRPr="00702614">
              <w:t>Temporary Employment – clause 13.3</w:t>
            </w:r>
          </w:p>
          <w:p w14:paraId="22BD3AF6" w14:textId="77777777" w:rsidR="00BA54F9" w:rsidRPr="00702614" w:rsidRDefault="00BA54F9" w:rsidP="007B418E">
            <w:pPr>
              <w:spacing w:before="60" w:after="60"/>
              <w:rPr>
                <w:highlight w:val="yellow"/>
              </w:rPr>
            </w:pPr>
          </w:p>
        </w:tc>
        <w:tc>
          <w:tcPr>
            <w:tcW w:w="7938" w:type="dxa"/>
          </w:tcPr>
          <w:p w14:paraId="5A48BA01" w14:textId="3C796832" w:rsidR="00BA54F9" w:rsidRPr="00702614" w:rsidRDefault="002F5D5B" w:rsidP="007B418E">
            <w:pPr>
              <w:numPr>
                <w:ilvl w:val="0"/>
                <w:numId w:val="1"/>
              </w:numPr>
              <w:spacing w:before="60" w:after="60"/>
            </w:pPr>
            <w:r>
              <w:t>The department will collect</w:t>
            </w:r>
            <w:r w:rsidR="00BA54F9" w:rsidRPr="00702614">
              <w:t xml:space="preserve"> further data </w:t>
            </w:r>
            <w:r>
              <w:t xml:space="preserve">where possible </w:t>
            </w:r>
            <w:r w:rsidR="00BA54F9" w:rsidRPr="00702614">
              <w:t xml:space="preserve">about temporary engagements with a view to increasing reporting about these engagements at </w:t>
            </w:r>
            <w:r>
              <w:t xml:space="preserve">department/union </w:t>
            </w:r>
            <w:r w:rsidR="00BA54F9" w:rsidRPr="00702614">
              <w:t>consultative committees.</w:t>
            </w:r>
          </w:p>
          <w:p w14:paraId="1AFA9183" w14:textId="4F1933B8" w:rsidR="00BA54F9" w:rsidRPr="00702614" w:rsidRDefault="00E5743D" w:rsidP="007B418E">
            <w:pPr>
              <w:numPr>
                <w:ilvl w:val="0"/>
                <w:numId w:val="1"/>
              </w:numPr>
              <w:spacing w:before="60" w:after="60"/>
            </w:pPr>
            <w:r w:rsidRPr="00702614">
              <w:t>An a</w:t>
            </w:r>
            <w:r w:rsidR="00BA54F9" w:rsidRPr="00702614">
              <w:t>cknowledge</w:t>
            </w:r>
            <w:r w:rsidRPr="00702614">
              <w:t>ment that</w:t>
            </w:r>
            <w:r w:rsidR="00BA54F9" w:rsidRPr="00702614">
              <w:t xml:space="preserve"> the criteria to be applied to decisions about engaging</w:t>
            </w:r>
            <w:r w:rsidR="002F5D5B">
              <w:t xml:space="preserve"> or</w:t>
            </w:r>
            <w:r w:rsidR="00BA54F9" w:rsidRPr="00702614">
              <w:t xml:space="preserve"> extending </w:t>
            </w:r>
            <w:r w:rsidR="002F5D5B" w:rsidRPr="00702614">
              <w:t xml:space="preserve">temporary </w:t>
            </w:r>
            <w:r w:rsidR="002F5D5B">
              <w:t>staff</w:t>
            </w:r>
            <w:r w:rsidR="002F5D5B" w:rsidRPr="00702614">
              <w:t xml:space="preserve">, </w:t>
            </w:r>
            <w:r w:rsidR="00BA54F9" w:rsidRPr="00702614">
              <w:t xml:space="preserve">or converting </w:t>
            </w:r>
            <w:r w:rsidR="002F5D5B">
              <w:t xml:space="preserve">a temporary employee to permanent, </w:t>
            </w:r>
            <w:r w:rsidRPr="00702614">
              <w:t xml:space="preserve">is </w:t>
            </w:r>
            <w:r w:rsidR="00BA54F9" w:rsidRPr="00702614">
              <w:t xml:space="preserve">consistent with </w:t>
            </w:r>
            <w:r w:rsidR="002F5D5B">
              <w:t>relevant provisions of the</w:t>
            </w:r>
            <w:r w:rsidR="00BA54F9" w:rsidRPr="00702614">
              <w:t xml:space="preserve"> </w:t>
            </w:r>
            <w:r w:rsidR="00BA54F9" w:rsidRPr="00702614">
              <w:rPr>
                <w:i/>
                <w:iCs/>
              </w:rPr>
              <w:t>Public Service Act 2008.</w:t>
            </w:r>
            <w:r w:rsidR="00BA54F9" w:rsidRPr="00702614">
              <w:t xml:space="preserve"> </w:t>
            </w:r>
          </w:p>
          <w:p w14:paraId="508BAC35" w14:textId="2E6E9336" w:rsidR="00BA54F9" w:rsidRPr="00702614" w:rsidRDefault="00E5743D" w:rsidP="00C11CB7">
            <w:pPr>
              <w:numPr>
                <w:ilvl w:val="0"/>
                <w:numId w:val="1"/>
              </w:numPr>
              <w:spacing w:before="60" w:after="60"/>
            </w:pPr>
            <w:r w:rsidRPr="00702614">
              <w:t>A commitment to</w:t>
            </w:r>
            <w:r w:rsidR="00BA54F9" w:rsidRPr="00702614">
              <w:t xml:space="preserve"> endeavour to provide greater communication to </w:t>
            </w:r>
            <w:r w:rsidR="008D2166">
              <w:t>staff</w:t>
            </w:r>
            <w:r w:rsidR="00C11CB7">
              <w:t xml:space="preserve"> about the scheduled or determined end dates for</w:t>
            </w:r>
            <w:r w:rsidR="00BA54F9" w:rsidRPr="00702614">
              <w:t xml:space="preserve"> temporary engagement</w:t>
            </w:r>
            <w:r w:rsidR="00CB6366">
              <w:t>s,</w:t>
            </w:r>
            <w:r w:rsidR="00BA54F9" w:rsidRPr="00702614">
              <w:t xml:space="preserve"> and to maximise part-time hours for permanent part-time </w:t>
            </w:r>
            <w:r w:rsidR="008D2166">
              <w:t>staff</w:t>
            </w:r>
            <w:r w:rsidR="00BA54F9" w:rsidRPr="00702614">
              <w:t>.</w:t>
            </w:r>
          </w:p>
        </w:tc>
      </w:tr>
      <w:tr w:rsidR="00BA54F9" w:rsidRPr="00636DDB" w14:paraId="2073D0BD" w14:textId="77777777" w:rsidTr="003C2CD4">
        <w:tc>
          <w:tcPr>
            <w:tcW w:w="2405" w:type="dxa"/>
          </w:tcPr>
          <w:p w14:paraId="5EAA55BA" w14:textId="77777777" w:rsidR="00732078" w:rsidRDefault="00BA54F9" w:rsidP="007B418E">
            <w:pPr>
              <w:spacing w:before="60" w:after="60"/>
            </w:pPr>
            <w:r w:rsidRPr="00702614">
              <w:t xml:space="preserve">Improving </w:t>
            </w:r>
            <w:r w:rsidR="00B331E6">
              <w:t>I</w:t>
            </w:r>
            <w:r w:rsidRPr="00702614">
              <w:t xml:space="preserve">nternal </w:t>
            </w:r>
            <w:r w:rsidR="00B331E6">
              <w:t>M</w:t>
            </w:r>
            <w:r w:rsidRPr="00702614">
              <w:t>erit-</w:t>
            </w:r>
            <w:r w:rsidR="00B331E6">
              <w:t>B</w:t>
            </w:r>
            <w:r w:rsidRPr="00702614">
              <w:t xml:space="preserve">ased </w:t>
            </w:r>
            <w:r w:rsidR="00B331E6">
              <w:t>C</w:t>
            </w:r>
            <w:r w:rsidRPr="00702614">
              <w:t xml:space="preserve">areer </w:t>
            </w:r>
            <w:r w:rsidR="00B331E6">
              <w:t>P</w:t>
            </w:r>
            <w:r w:rsidRPr="00702614">
              <w:t xml:space="preserve">aths – </w:t>
            </w:r>
          </w:p>
          <w:p w14:paraId="5A1F1346" w14:textId="47A7B682" w:rsidR="00BA54F9" w:rsidRPr="00702614" w:rsidRDefault="00BA54F9" w:rsidP="007B418E">
            <w:pPr>
              <w:spacing w:before="60" w:after="60"/>
            </w:pPr>
            <w:r w:rsidRPr="00702614">
              <w:t xml:space="preserve">clause </w:t>
            </w:r>
            <w:r w:rsidR="002B6D0B" w:rsidRPr="00702614">
              <w:t>23</w:t>
            </w:r>
            <w:r w:rsidRPr="00702614">
              <w:t>.2</w:t>
            </w:r>
          </w:p>
        </w:tc>
        <w:tc>
          <w:tcPr>
            <w:tcW w:w="7938" w:type="dxa"/>
          </w:tcPr>
          <w:p w14:paraId="0BF3BBAF" w14:textId="300678F6" w:rsidR="00BA54F9" w:rsidRPr="00702614" w:rsidRDefault="007C02A6" w:rsidP="007C02A6">
            <w:pPr>
              <w:pStyle w:val="ListParagraph"/>
              <w:numPr>
                <w:ilvl w:val="0"/>
                <w:numId w:val="25"/>
              </w:numPr>
              <w:spacing w:before="60" w:after="60"/>
              <w:rPr>
                <w:bCs/>
              </w:rPr>
            </w:pPr>
            <w:r>
              <w:rPr>
                <w:bCs/>
              </w:rPr>
              <w:t xml:space="preserve">The parties are committed </w:t>
            </w:r>
            <w:r w:rsidR="00BA54F9" w:rsidRPr="00702614">
              <w:t xml:space="preserve">to </w:t>
            </w:r>
            <w:proofErr w:type="gramStart"/>
            <w:r w:rsidR="00BA54F9" w:rsidRPr="00702614">
              <w:t>merit based</w:t>
            </w:r>
            <w:proofErr w:type="gramEnd"/>
            <w:r w:rsidR="00BA54F9" w:rsidRPr="00702614">
              <w:t xml:space="preserve"> career paths and the importance of applying the merit principle to appointments consistent with the </w:t>
            </w:r>
            <w:r w:rsidR="00BA54F9" w:rsidRPr="00702614">
              <w:rPr>
                <w:i/>
                <w:iCs/>
              </w:rPr>
              <w:t>Public Service Act 2008</w:t>
            </w:r>
            <w:r w:rsidR="00BA54F9" w:rsidRPr="00702614">
              <w:t>.</w:t>
            </w:r>
          </w:p>
        </w:tc>
      </w:tr>
      <w:tr w:rsidR="00BA54F9" w:rsidRPr="00636DDB" w14:paraId="0F71BE32" w14:textId="77777777" w:rsidTr="003C2CD4">
        <w:tc>
          <w:tcPr>
            <w:tcW w:w="2405" w:type="dxa"/>
          </w:tcPr>
          <w:p w14:paraId="3D6C7697" w14:textId="6D057D74" w:rsidR="00BA54F9" w:rsidRPr="00702614" w:rsidRDefault="00BA54F9" w:rsidP="007B418E">
            <w:pPr>
              <w:spacing w:before="60" w:after="60"/>
            </w:pPr>
            <w:r w:rsidRPr="00702614">
              <w:t xml:space="preserve">Fair </w:t>
            </w:r>
            <w:r w:rsidR="00B331E6">
              <w:t>T</w:t>
            </w:r>
            <w:r w:rsidRPr="00702614">
              <w:t xml:space="preserve">reatment at </w:t>
            </w:r>
            <w:r w:rsidR="00B331E6">
              <w:t>W</w:t>
            </w:r>
            <w:r w:rsidRPr="00702614">
              <w:t xml:space="preserve">ork – </w:t>
            </w:r>
            <w:r w:rsidR="007C02A6">
              <w:t xml:space="preserve">  </w:t>
            </w:r>
            <w:r w:rsidRPr="00702614">
              <w:t xml:space="preserve">Part </w:t>
            </w:r>
            <w:r w:rsidR="002B6D0B" w:rsidRPr="00702614">
              <w:t>24</w:t>
            </w:r>
          </w:p>
        </w:tc>
        <w:tc>
          <w:tcPr>
            <w:tcW w:w="7938" w:type="dxa"/>
          </w:tcPr>
          <w:p w14:paraId="27BCC22B" w14:textId="08FA0E94" w:rsidR="00BA54F9" w:rsidRPr="00702614" w:rsidRDefault="007C02A6" w:rsidP="007B418E">
            <w:pPr>
              <w:pStyle w:val="ListParagraph"/>
              <w:numPr>
                <w:ilvl w:val="0"/>
                <w:numId w:val="25"/>
              </w:numPr>
              <w:spacing w:before="60" w:after="60"/>
            </w:pPr>
            <w:r>
              <w:rPr>
                <w:bCs/>
              </w:rPr>
              <w:t>The</w:t>
            </w:r>
            <w:r w:rsidR="00BA54F9" w:rsidRPr="00702614">
              <w:t xml:space="preserve"> department and union parties </w:t>
            </w:r>
            <w:r>
              <w:t xml:space="preserve">commit </w:t>
            </w:r>
            <w:r w:rsidR="00BA54F9" w:rsidRPr="00702614">
              <w:t xml:space="preserve">to continue to work to improve performance management practices. </w:t>
            </w:r>
          </w:p>
        </w:tc>
      </w:tr>
      <w:tr w:rsidR="00BA54F9" w:rsidRPr="00636DDB" w14:paraId="27B3E17C" w14:textId="77777777" w:rsidTr="003C2CD4">
        <w:tc>
          <w:tcPr>
            <w:tcW w:w="2405" w:type="dxa"/>
          </w:tcPr>
          <w:p w14:paraId="7F5BCA0D" w14:textId="516E9714" w:rsidR="00BA54F9" w:rsidRPr="00702614" w:rsidRDefault="00BA54F9" w:rsidP="007B418E">
            <w:pPr>
              <w:spacing w:before="60" w:after="60"/>
            </w:pPr>
            <w:r w:rsidRPr="00702614">
              <w:t xml:space="preserve">Improving Gender Equity – </w:t>
            </w:r>
            <w:r w:rsidR="009465F8">
              <w:t xml:space="preserve">                       </w:t>
            </w:r>
            <w:r w:rsidRPr="00702614">
              <w:t xml:space="preserve">Part </w:t>
            </w:r>
            <w:r w:rsidR="002B6D0B" w:rsidRPr="00702614">
              <w:t>25</w:t>
            </w:r>
          </w:p>
          <w:p w14:paraId="7F635E36" w14:textId="77777777" w:rsidR="00BA54F9" w:rsidRPr="00702614" w:rsidRDefault="00BA54F9" w:rsidP="007B418E">
            <w:pPr>
              <w:spacing w:before="60" w:after="60"/>
            </w:pPr>
          </w:p>
        </w:tc>
        <w:tc>
          <w:tcPr>
            <w:tcW w:w="7938" w:type="dxa"/>
          </w:tcPr>
          <w:p w14:paraId="18765E59" w14:textId="03028B8C" w:rsidR="00BA54F9" w:rsidRPr="00702614" w:rsidRDefault="00E5743D" w:rsidP="007B418E">
            <w:pPr>
              <w:numPr>
                <w:ilvl w:val="0"/>
                <w:numId w:val="3"/>
              </w:numPr>
              <w:spacing w:before="60" w:after="60"/>
              <w:rPr>
                <w:bCs/>
              </w:rPr>
            </w:pPr>
            <w:r w:rsidRPr="00702614">
              <w:rPr>
                <w:bCs/>
              </w:rPr>
              <w:t>An</w:t>
            </w:r>
            <w:r w:rsidR="00BA54F9" w:rsidRPr="00702614">
              <w:rPr>
                <w:bCs/>
              </w:rPr>
              <w:t xml:space="preserve"> acknowledgement of the provision of flexibility in the </w:t>
            </w:r>
            <w:r w:rsidRPr="00702614">
              <w:rPr>
                <w:bCs/>
              </w:rPr>
              <w:t>workplace and</w:t>
            </w:r>
            <w:r w:rsidR="002B6D0B" w:rsidRPr="00702614">
              <w:rPr>
                <w:bCs/>
              </w:rPr>
              <w:t xml:space="preserve"> supporting flexibility and gender equity in accordance with legislative provisions. </w:t>
            </w:r>
            <w:r w:rsidR="00BA54F9" w:rsidRPr="00702614">
              <w:rPr>
                <w:bCs/>
              </w:rPr>
              <w:t xml:space="preserve">  </w:t>
            </w:r>
          </w:p>
          <w:p w14:paraId="100E2F23" w14:textId="73AD577E" w:rsidR="00BA54F9" w:rsidRPr="00702614" w:rsidRDefault="00E5743D" w:rsidP="007B418E">
            <w:pPr>
              <w:numPr>
                <w:ilvl w:val="0"/>
                <w:numId w:val="3"/>
              </w:numPr>
              <w:spacing w:before="60" w:after="60"/>
              <w:rPr>
                <w:bCs/>
              </w:rPr>
            </w:pPr>
            <w:r w:rsidRPr="00702614">
              <w:rPr>
                <w:bCs/>
              </w:rPr>
              <w:t>E</w:t>
            </w:r>
            <w:r w:rsidR="00BA54F9" w:rsidRPr="00702614">
              <w:rPr>
                <w:bCs/>
              </w:rPr>
              <w:t>mphasises that flexibility is not inherently linked to gender.</w:t>
            </w:r>
          </w:p>
          <w:p w14:paraId="0B330B0A" w14:textId="11DCCF65" w:rsidR="00BA54F9" w:rsidRPr="00702614" w:rsidRDefault="00E5743D" w:rsidP="007B418E">
            <w:pPr>
              <w:numPr>
                <w:ilvl w:val="0"/>
                <w:numId w:val="3"/>
              </w:numPr>
              <w:spacing w:before="60" w:after="60"/>
              <w:rPr>
                <w:bCs/>
              </w:rPr>
            </w:pPr>
            <w:r w:rsidRPr="00702614">
              <w:rPr>
                <w:bCs/>
              </w:rPr>
              <w:t>A</w:t>
            </w:r>
            <w:r w:rsidR="00BA54F9" w:rsidRPr="00702614">
              <w:rPr>
                <w:bCs/>
              </w:rPr>
              <w:t xml:space="preserve"> commitment to drive cultural change</w:t>
            </w:r>
            <w:r w:rsidRPr="00702614">
              <w:rPr>
                <w:bCs/>
              </w:rPr>
              <w:t>,</w:t>
            </w:r>
            <w:r w:rsidR="00BA54F9" w:rsidRPr="00702614">
              <w:rPr>
                <w:bCs/>
              </w:rPr>
              <w:t xml:space="preserve"> including the awareness of flexibility entitlements and an openness to flexibility requests.</w:t>
            </w:r>
          </w:p>
          <w:p w14:paraId="403B3063" w14:textId="35B4EAA9" w:rsidR="00BA54F9" w:rsidRPr="00702614" w:rsidRDefault="00E5743D" w:rsidP="007B418E">
            <w:pPr>
              <w:numPr>
                <w:ilvl w:val="0"/>
                <w:numId w:val="3"/>
              </w:numPr>
              <w:spacing w:before="60" w:after="60"/>
              <w:rPr>
                <w:bCs/>
              </w:rPr>
            </w:pPr>
            <w:r w:rsidRPr="00702614">
              <w:rPr>
                <w:bCs/>
              </w:rPr>
              <w:t>A</w:t>
            </w:r>
            <w:r w:rsidR="00CB6366">
              <w:rPr>
                <w:bCs/>
              </w:rPr>
              <w:t>n a</w:t>
            </w:r>
            <w:r w:rsidR="00BA54F9" w:rsidRPr="00702614">
              <w:rPr>
                <w:bCs/>
              </w:rPr>
              <w:t>cknowledge</w:t>
            </w:r>
            <w:r w:rsidRPr="00702614">
              <w:rPr>
                <w:bCs/>
              </w:rPr>
              <w:t>ment</w:t>
            </w:r>
            <w:r w:rsidR="00BA54F9" w:rsidRPr="00702614">
              <w:rPr>
                <w:bCs/>
              </w:rPr>
              <w:t xml:space="preserve"> that the commitment to cultural change supporting flexibility is also acknowledged to contribute to the reduction of gender pay gap.</w:t>
            </w:r>
          </w:p>
          <w:p w14:paraId="7EDE0D5F" w14:textId="789B13F5" w:rsidR="00BA54F9" w:rsidRPr="00702614" w:rsidRDefault="00E5743D" w:rsidP="007B418E">
            <w:pPr>
              <w:numPr>
                <w:ilvl w:val="0"/>
                <w:numId w:val="3"/>
              </w:numPr>
              <w:spacing w:before="60" w:after="60"/>
              <w:rPr>
                <w:b/>
                <w:bCs/>
              </w:rPr>
            </w:pPr>
            <w:r w:rsidRPr="00702614">
              <w:rPr>
                <w:bCs/>
              </w:rPr>
              <w:t>Where requested, an</w:t>
            </w:r>
            <w:r w:rsidR="00BA54F9" w:rsidRPr="00702614">
              <w:rPr>
                <w:bCs/>
              </w:rPr>
              <w:t xml:space="preserve"> establishment of an Equal Employment Opportunity subcommittee of the Agency Consultative Committee focused on promoting cultural change and supporting flexibility.</w:t>
            </w:r>
          </w:p>
        </w:tc>
      </w:tr>
      <w:tr w:rsidR="00BA54F9" w:rsidRPr="00636DDB" w14:paraId="72E2BB43" w14:textId="77777777" w:rsidTr="003C2CD4">
        <w:tc>
          <w:tcPr>
            <w:tcW w:w="2405" w:type="dxa"/>
          </w:tcPr>
          <w:p w14:paraId="76D0C5F2" w14:textId="1AA6C1E5" w:rsidR="00BA54F9" w:rsidRPr="00702614" w:rsidRDefault="00BA54F9" w:rsidP="00155D81">
            <w:pPr>
              <w:spacing w:before="60" w:after="60"/>
            </w:pPr>
            <w:r w:rsidRPr="00702614">
              <w:t xml:space="preserve">Introduction of </w:t>
            </w:r>
            <w:proofErr w:type="gramStart"/>
            <w:r w:rsidR="00B331E6">
              <w:t>T</w:t>
            </w:r>
            <w:r w:rsidRPr="00702614">
              <w:t>echnology</w:t>
            </w:r>
            <w:r w:rsidR="00155D81">
              <w:t xml:space="preserve"> </w:t>
            </w:r>
            <w:r w:rsidRPr="00702614">
              <w:t xml:space="preserve"> –</w:t>
            </w:r>
            <w:proofErr w:type="gramEnd"/>
            <w:r w:rsidRPr="00702614">
              <w:t xml:space="preserve"> </w:t>
            </w:r>
            <w:r w:rsidR="009465F8">
              <w:t xml:space="preserve">             </w:t>
            </w:r>
            <w:r w:rsidRPr="00702614">
              <w:t>Part 2</w:t>
            </w:r>
            <w:r w:rsidR="002B6D0B" w:rsidRPr="00702614">
              <w:t>7</w:t>
            </w:r>
          </w:p>
        </w:tc>
        <w:tc>
          <w:tcPr>
            <w:tcW w:w="7938" w:type="dxa"/>
          </w:tcPr>
          <w:p w14:paraId="22DF7D9D" w14:textId="754089CA" w:rsidR="00BA54F9" w:rsidRPr="00702614" w:rsidRDefault="00E5743D" w:rsidP="007B418E">
            <w:pPr>
              <w:pStyle w:val="ListParagraph"/>
              <w:numPr>
                <w:ilvl w:val="0"/>
                <w:numId w:val="25"/>
              </w:numPr>
              <w:spacing w:before="60" w:after="60"/>
              <w:rPr>
                <w:bCs/>
              </w:rPr>
            </w:pPr>
            <w:r w:rsidRPr="00702614">
              <w:rPr>
                <w:bCs/>
              </w:rPr>
              <w:t>E</w:t>
            </w:r>
            <w:r w:rsidR="00BA54F9" w:rsidRPr="00702614">
              <w:rPr>
                <w:bCs/>
              </w:rPr>
              <w:t xml:space="preserve">mphasises </w:t>
            </w:r>
            <w:r w:rsidRPr="00702614">
              <w:rPr>
                <w:bCs/>
              </w:rPr>
              <w:t>of the</w:t>
            </w:r>
            <w:r w:rsidR="00BA54F9" w:rsidRPr="00702614">
              <w:rPr>
                <w:bCs/>
              </w:rPr>
              <w:t xml:space="preserve"> consultation requirements regarding proposed technological change that impacts on employment.</w:t>
            </w:r>
          </w:p>
        </w:tc>
      </w:tr>
      <w:tr w:rsidR="00BA54F9" w:rsidRPr="00636DDB" w14:paraId="13398A28" w14:textId="77777777" w:rsidTr="003C2CD4">
        <w:tc>
          <w:tcPr>
            <w:tcW w:w="2405" w:type="dxa"/>
          </w:tcPr>
          <w:p w14:paraId="7F36E143" w14:textId="720A4A05" w:rsidR="00BA54F9" w:rsidRPr="00702614" w:rsidRDefault="00BA54F9" w:rsidP="007B418E">
            <w:pPr>
              <w:spacing w:before="60" w:after="60"/>
            </w:pPr>
            <w:r w:rsidRPr="00702614">
              <w:lastRenderedPageBreak/>
              <w:t xml:space="preserve">Support for </w:t>
            </w:r>
            <w:r w:rsidR="00B331E6">
              <w:t>W</w:t>
            </w:r>
            <w:r w:rsidRPr="00702614">
              <w:t xml:space="preserve">orkers with </w:t>
            </w:r>
            <w:r w:rsidR="00B331E6">
              <w:t>M</w:t>
            </w:r>
            <w:r w:rsidRPr="00702614">
              <w:t xml:space="preserve">ental </w:t>
            </w:r>
            <w:r w:rsidR="00B331E6">
              <w:t>I</w:t>
            </w:r>
            <w:r w:rsidRPr="00702614">
              <w:t>llness – Part 2</w:t>
            </w:r>
            <w:r w:rsidR="002B6D0B" w:rsidRPr="00702614">
              <w:t>9</w:t>
            </w:r>
          </w:p>
          <w:p w14:paraId="776CC524" w14:textId="77777777" w:rsidR="00BA54F9" w:rsidRPr="00702614" w:rsidRDefault="00BA54F9" w:rsidP="007B418E">
            <w:pPr>
              <w:spacing w:before="60" w:after="60"/>
            </w:pPr>
          </w:p>
        </w:tc>
        <w:tc>
          <w:tcPr>
            <w:tcW w:w="7938" w:type="dxa"/>
          </w:tcPr>
          <w:p w14:paraId="38797B75" w14:textId="739FF4AF" w:rsidR="00BA54F9" w:rsidRPr="00702614" w:rsidRDefault="00E5743D" w:rsidP="007B418E">
            <w:pPr>
              <w:numPr>
                <w:ilvl w:val="0"/>
                <w:numId w:val="4"/>
              </w:numPr>
              <w:spacing w:before="60" w:after="60"/>
              <w:rPr>
                <w:bCs/>
              </w:rPr>
            </w:pPr>
            <w:r w:rsidRPr="00702614">
              <w:rPr>
                <w:bCs/>
              </w:rPr>
              <w:t xml:space="preserve">A commitment to </w:t>
            </w:r>
            <w:r w:rsidR="00BA54F9" w:rsidRPr="00702614">
              <w:rPr>
                <w:bCs/>
              </w:rPr>
              <w:t>fostering communication and openness about mental health to reduce stigma and acknowledges the specialist skills of Employee Assistance Programs in supporting staff affected by mental health issues.</w:t>
            </w:r>
          </w:p>
          <w:p w14:paraId="2781FC97" w14:textId="23433F49" w:rsidR="00BA54F9" w:rsidRPr="00702614" w:rsidRDefault="00E5743D" w:rsidP="007B418E">
            <w:pPr>
              <w:numPr>
                <w:ilvl w:val="0"/>
                <w:numId w:val="4"/>
              </w:numPr>
              <w:spacing w:before="60" w:after="60"/>
              <w:rPr>
                <w:bCs/>
              </w:rPr>
            </w:pPr>
            <w:r w:rsidRPr="00702614">
              <w:rPr>
                <w:bCs/>
              </w:rPr>
              <w:t>The i</w:t>
            </w:r>
            <w:r w:rsidR="00BA54F9" w:rsidRPr="00702614">
              <w:rPr>
                <w:bCs/>
              </w:rPr>
              <w:t>mplement</w:t>
            </w:r>
            <w:r w:rsidRPr="00702614">
              <w:rPr>
                <w:bCs/>
              </w:rPr>
              <w:t xml:space="preserve">ation of </w:t>
            </w:r>
            <w:r w:rsidR="00BA54F9" w:rsidRPr="00702614">
              <w:rPr>
                <w:bCs/>
              </w:rPr>
              <w:t>a suitable program to provide mental health first aid training for staff, prioritising existing Health and Safety Representatives and First Aid Officers who express an interest.</w:t>
            </w:r>
          </w:p>
          <w:p w14:paraId="38398F41" w14:textId="1E6C834D" w:rsidR="00BA54F9" w:rsidRPr="00702614" w:rsidRDefault="00E5743D" w:rsidP="000D56AD">
            <w:pPr>
              <w:numPr>
                <w:ilvl w:val="0"/>
                <w:numId w:val="4"/>
              </w:numPr>
              <w:spacing w:before="60" w:after="60"/>
              <w:rPr>
                <w:bCs/>
              </w:rPr>
            </w:pPr>
            <w:r w:rsidRPr="00702614">
              <w:rPr>
                <w:bCs/>
              </w:rPr>
              <w:t>Consideration</w:t>
            </w:r>
            <w:r w:rsidR="000D56AD">
              <w:rPr>
                <w:bCs/>
              </w:rPr>
              <w:t xml:space="preserve"> </w:t>
            </w:r>
            <w:r w:rsidRPr="00702614">
              <w:rPr>
                <w:bCs/>
              </w:rPr>
              <w:t xml:space="preserve">of </w:t>
            </w:r>
            <w:r w:rsidR="00BA54F9" w:rsidRPr="00702614">
              <w:rPr>
                <w:bCs/>
              </w:rPr>
              <w:t xml:space="preserve">additional services as required to ensure appropriate consideration of cultural, </w:t>
            </w:r>
            <w:proofErr w:type="gramStart"/>
            <w:r w:rsidR="00BA54F9" w:rsidRPr="00702614">
              <w:rPr>
                <w:bCs/>
              </w:rPr>
              <w:t>regional</w:t>
            </w:r>
            <w:proofErr w:type="gramEnd"/>
            <w:r w:rsidR="00BA54F9" w:rsidRPr="00702614">
              <w:rPr>
                <w:bCs/>
              </w:rPr>
              <w:t xml:space="preserve"> and remote needs for </w:t>
            </w:r>
            <w:r w:rsidR="008D2166">
              <w:rPr>
                <w:bCs/>
              </w:rPr>
              <w:t>staff</w:t>
            </w:r>
            <w:r w:rsidR="00BA54F9" w:rsidRPr="00702614">
              <w:rPr>
                <w:bCs/>
              </w:rPr>
              <w:t xml:space="preserve"> affected by mental health issues.</w:t>
            </w:r>
          </w:p>
        </w:tc>
      </w:tr>
      <w:tr w:rsidR="003B6AAA" w:rsidRPr="00636DDB" w14:paraId="02D865B4" w14:textId="77777777" w:rsidTr="003C2CD4">
        <w:tc>
          <w:tcPr>
            <w:tcW w:w="2405" w:type="dxa"/>
          </w:tcPr>
          <w:p w14:paraId="77D67D95" w14:textId="0A6929B0" w:rsidR="003B6AAA" w:rsidRPr="00702614" w:rsidRDefault="003B6AAA" w:rsidP="007B418E">
            <w:pPr>
              <w:spacing w:before="60" w:after="60"/>
            </w:pPr>
            <w:r w:rsidRPr="00702614">
              <w:t xml:space="preserve">Client Aggression – </w:t>
            </w:r>
            <w:r w:rsidR="009465F8">
              <w:t xml:space="preserve">    </w:t>
            </w:r>
            <w:r w:rsidRPr="00702614">
              <w:t xml:space="preserve">Part </w:t>
            </w:r>
            <w:r w:rsidR="002B6D0B" w:rsidRPr="00702614">
              <w:t>30</w:t>
            </w:r>
          </w:p>
        </w:tc>
        <w:tc>
          <w:tcPr>
            <w:tcW w:w="7938" w:type="dxa"/>
          </w:tcPr>
          <w:p w14:paraId="6A68B401" w14:textId="40CF0A36" w:rsidR="003B6AAA" w:rsidRPr="00702614" w:rsidRDefault="000D56AD" w:rsidP="007B418E">
            <w:pPr>
              <w:pStyle w:val="ListParagraph"/>
              <w:numPr>
                <w:ilvl w:val="0"/>
                <w:numId w:val="16"/>
              </w:numPr>
              <w:spacing w:before="60" w:after="60"/>
              <w:contextualSpacing w:val="0"/>
              <w:rPr>
                <w:bCs/>
              </w:rPr>
            </w:pPr>
            <w:r>
              <w:rPr>
                <w:bCs/>
              </w:rPr>
              <w:t xml:space="preserve">The parties recognise </w:t>
            </w:r>
            <w:r w:rsidR="003B6AAA" w:rsidRPr="00702614">
              <w:rPr>
                <w:bCs/>
              </w:rPr>
              <w:t xml:space="preserve">that violence and aggression by clients towards staff is not acceptable. </w:t>
            </w:r>
          </w:p>
          <w:p w14:paraId="4DCE6A7F" w14:textId="421FEDC7" w:rsidR="003B6AAA" w:rsidRPr="00702614" w:rsidRDefault="00155D81" w:rsidP="000D56AD">
            <w:pPr>
              <w:pStyle w:val="ListParagraph"/>
              <w:numPr>
                <w:ilvl w:val="0"/>
                <w:numId w:val="16"/>
              </w:numPr>
              <w:spacing w:before="60" w:after="60"/>
              <w:contextualSpacing w:val="0"/>
              <w:rPr>
                <w:bCs/>
              </w:rPr>
            </w:pPr>
            <w:r>
              <w:rPr>
                <w:bCs/>
              </w:rPr>
              <w:t>The department will</w:t>
            </w:r>
            <w:r w:rsidR="003B6AAA" w:rsidRPr="00702614">
              <w:rPr>
                <w:bCs/>
              </w:rPr>
              <w:t xml:space="preserve"> provid</w:t>
            </w:r>
            <w:r w:rsidR="00CB6366">
              <w:rPr>
                <w:bCs/>
              </w:rPr>
              <w:t>e</w:t>
            </w:r>
            <w:r w:rsidR="003B6AAA" w:rsidRPr="00702614">
              <w:rPr>
                <w:bCs/>
              </w:rPr>
              <w:t xml:space="preserve"> personal safety training to all </w:t>
            </w:r>
            <w:r w:rsidR="008D2166">
              <w:rPr>
                <w:bCs/>
              </w:rPr>
              <w:t>staff</w:t>
            </w:r>
            <w:r w:rsidR="003B6AAA" w:rsidRPr="00702614">
              <w:rPr>
                <w:bCs/>
              </w:rPr>
              <w:t xml:space="preserve"> via an appropriate medium</w:t>
            </w:r>
            <w:r w:rsidR="00CB6366">
              <w:rPr>
                <w:bCs/>
              </w:rPr>
              <w:t xml:space="preserve"> with a focus </w:t>
            </w:r>
            <w:r w:rsidR="003B6AAA" w:rsidRPr="00702614">
              <w:t>on strategies to ensure personal safety in the workplace</w:t>
            </w:r>
            <w:r w:rsidR="000D56AD">
              <w:t xml:space="preserve"> </w:t>
            </w:r>
            <w:r w:rsidR="003B6AAA" w:rsidRPr="00702614">
              <w:t>including planned approaches in particular scenarios and de-escalation of conflict and aggressive behaviour in others</w:t>
            </w:r>
            <w:r w:rsidR="00E5743D" w:rsidRPr="00702614">
              <w:t>.</w:t>
            </w:r>
          </w:p>
        </w:tc>
      </w:tr>
      <w:tr w:rsidR="00BA54F9" w:rsidRPr="00636DDB" w14:paraId="3EE0CCF5" w14:textId="77777777" w:rsidTr="003C2CD4">
        <w:tc>
          <w:tcPr>
            <w:tcW w:w="2405" w:type="dxa"/>
          </w:tcPr>
          <w:p w14:paraId="40AC3E64" w14:textId="2D3E7D70" w:rsidR="009465F8" w:rsidRPr="00702614" w:rsidRDefault="00BA54F9" w:rsidP="00406815">
            <w:pPr>
              <w:spacing w:before="60" w:after="60"/>
            </w:pPr>
            <w:r w:rsidRPr="00702614">
              <w:t xml:space="preserve">Fire </w:t>
            </w:r>
            <w:r w:rsidR="00E5743D" w:rsidRPr="00702614">
              <w:t>W</w:t>
            </w:r>
            <w:r w:rsidRPr="00702614">
              <w:t xml:space="preserve">ardens and Workplace Health and Safety representatives – Part </w:t>
            </w:r>
            <w:r w:rsidR="00E5743D" w:rsidRPr="00702614">
              <w:t>31</w:t>
            </w:r>
          </w:p>
        </w:tc>
        <w:tc>
          <w:tcPr>
            <w:tcW w:w="7938" w:type="dxa"/>
          </w:tcPr>
          <w:p w14:paraId="588D46C5" w14:textId="1CB3A0AE" w:rsidR="00BA54F9" w:rsidRPr="00702614" w:rsidRDefault="009A5BDA" w:rsidP="007B418E">
            <w:pPr>
              <w:pStyle w:val="ListParagraph"/>
              <w:numPr>
                <w:ilvl w:val="0"/>
                <w:numId w:val="26"/>
              </w:numPr>
              <w:spacing w:before="60" w:after="60"/>
              <w:rPr>
                <w:bCs/>
              </w:rPr>
            </w:pPr>
            <w:r>
              <w:rPr>
                <w:bCs/>
              </w:rPr>
              <w:t>An acknowledgement of</w:t>
            </w:r>
            <w:r w:rsidR="00E5743D" w:rsidRPr="00702614">
              <w:rPr>
                <w:bCs/>
              </w:rPr>
              <w:t xml:space="preserve"> the</w:t>
            </w:r>
            <w:r w:rsidR="00BA54F9" w:rsidRPr="00702614">
              <w:rPr>
                <w:bCs/>
              </w:rPr>
              <w:t xml:space="preserve"> importance of </w:t>
            </w:r>
            <w:r w:rsidR="00E5743D" w:rsidRPr="00702614">
              <w:rPr>
                <w:bCs/>
              </w:rPr>
              <w:t>the role of fire wardens and workplace health and safety representatives</w:t>
            </w:r>
            <w:r w:rsidR="00BA54F9" w:rsidRPr="00702614">
              <w:rPr>
                <w:bCs/>
              </w:rPr>
              <w:t xml:space="preserve"> and that </w:t>
            </w:r>
            <w:r w:rsidR="008D2166">
              <w:rPr>
                <w:bCs/>
              </w:rPr>
              <w:t>staff</w:t>
            </w:r>
            <w:r w:rsidR="00BA54F9" w:rsidRPr="00702614">
              <w:rPr>
                <w:bCs/>
              </w:rPr>
              <w:t xml:space="preserve"> elected to the roles need sufficient time to complete these duties.</w:t>
            </w:r>
          </w:p>
        </w:tc>
      </w:tr>
      <w:tr w:rsidR="00BA54F9" w:rsidRPr="00636DDB" w14:paraId="5EED202F" w14:textId="77777777" w:rsidTr="00023E9A">
        <w:tc>
          <w:tcPr>
            <w:tcW w:w="10343" w:type="dxa"/>
            <w:gridSpan w:val="2"/>
            <w:shd w:val="clear" w:color="auto" w:fill="D9D9D9" w:themeFill="background1" w:themeFillShade="D9"/>
          </w:tcPr>
          <w:p w14:paraId="5123A13A" w14:textId="470A40B4" w:rsidR="00BA54F9" w:rsidRPr="00702614" w:rsidRDefault="00023E9A" w:rsidP="00964FB5">
            <w:pPr>
              <w:spacing w:before="60" w:after="60"/>
              <w:rPr>
                <w:b/>
              </w:rPr>
            </w:pPr>
            <w:r>
              <w:rPr>
                <w:b/>
              </w:rPr>
              <w:t>Carry over</w:t>
            </w:r>
            <w:r w:rsidR="00406815">
              <w:rPr>
                <w:b/>
              </w:rPr>
              <w:t>s</w:t>
            </w:r>
            <w:r>
              <w:rPr>
                <w:b/>
              </w:rPr>
              <w:t xml:space="preserve"> and </w:t>
            </w:r>
            <w:r w:rsidR="00964FB5">
              <w:rPr>
                <w:b/>
              </w:rPr>
              <w:t>enhancements</w:t>
            </w:r>
            <w:r w:rsidR="00BA54F9" w:rsidRPr="00702614">
              <w:rPr>
                <w:b/>
              </w:rPr>
              <w:t xml:space="preserve"> to </w:t>
            </w:r>
            <w:r>
              <w:rPr>
                <w:b/>
              </w:rPr>
              <w:t>clauses in the 2015 Core Agreement</w:t>
            </w:r>
          </w:p>
        </w:tc>
      </w:tr>
      <w:tr w:rsidR="00BA54F9" w:rsidRPr="00636DDB" w14:paraId="66A495C4" w14:textId="77777777" w:rsidTr="003C2CD4">
        <w:trPr>
          <w:trHeight w:val="496"/>
        </w:trPr>
        <w:tc>
          <w:tcPr>
            <w:tcW w:w="2405" w:type="dxa"/>
          </w:tcPr>
          <w:p w14:paraId="382FA9D3" w14:textId="77777777" w:rsidR="000D56AD" w:rsidRDefault="00BA54F9" w:rsidP="007B418E">
            <w:pPr>
              <w:spacing w:before="60" w:after="60"/>
            </w:pPr>
            <w:r w:rsidRPr="00702614">
              <w:t xml:space="preserve">Student </w:t>
            </w:r>
            <w:r w:rsidR="00B331E6">
              <w:t>S</w:t>
            </w:r>
            <w:r w:rsidRPr="00702614">
              <w:t xml:space="preserve">upervision </w:t>
            </w:r>
            <w:r w:rsidR="00B331E6">
              <w:t>A</w:t>
            </w:r>
            <w:r w:rsidRPr="00702614">
              <w:t xml:space="preserve">llowance – </w:t>
            </w:r>
          </w:p>
          <w:p w14:paraId="35749605" w14:textId="1792C272" w:rsidR="00BA54F9" w:rsidRPr="00702614" w:rsidRDefault="00BA54F9" w:rsidP="007B418E">
            <w:pPr>
              <w:spacing w:before="60" w:after="60"/>
            </w:pPr>
            <w:r w:rsidRPr="00702614">
              <w:t>clause 2.5</w:t>
            </w:r>
          </w:p>
        </w:tc>
        <w:tc>
          <w:tcPr>
            <w:tcW w:w="7938" w:type="dxa"/>
          </w:tcPr>
          <w:p w14:paraId="54AC0765" w14:textId="561115D7" w:rsidR="00BA54F9" w:rsidRPr="00702614" w:rsidRDefault="00E66389" w:rsidP="000D56AD">
            <w:pPr>
              <w:pStyle w:val="ListParagraph"/>
              <w:numPr>
                <w:ilvl w:val="0"/>
                <w:numId w:val="24"/>
              </w:numPr>
              <w:spacing w:before="60" w:after="60"/>
              <w:rPr>
                <w:rFonts w:cstheme="minorHAnsi"/>
                <w:lang w:val="en-GB"/>
              </w:rPr>
            </w:pPr>
            <w:r>
              <w:rPr>
                <w:rFonts w:cstheme="minorHAnsi"/>
                <w:lang w:val="en-GB"/>
              </w:rPr>
              <w:t>The department will</w:t>
            </w:r>
            <w:r w:rsidR="003A43F8" w:rsidRPr="00702614">
              <w:rPr>
                <w:rFonts w:cstheme="minorHAnsi"/>
                <w:lang w:val="en-GB"/>
              </w:rPr>
              <w:t xml:space="preserve"> </w:t>
            </w:r>
            <w:r w:rsidR="00D678BA">
              <w:rPr>
                <w:rFonts w:cstheme="minorHAnsi"/>
                <w:lang w:val="en-GB"/>
              </w:rPr>
              <w:t xml:space="preserve">continue the </w:t>
            </w:r>
            <w:r>
              <w:rPr>
                <w:rFonts w:cstheme="minorHAnsi"/>
                <w:lang w:val="en-GB"/>
              </w:rPr>
              <w:t xml:space="preserve">$10 per day </w:t>
            </w:r>
            <w:r w:rsidR="00D678BA">
              <w:rPr>
                <w:rFonts w:cstheme="minorHAnsi"/>
                <w:lang w:val="en-GB"/>
              </w:rPr>
              <w:t>allowance and</w:t>
            </w:r>
            <w:r w:rsidR="000D56AD">
              <w:rPr>
                <w:rFonts w:cstheme="minorHAnsi"/>
                <w:lang w:val="en-GB"/>
              </w:rPr>
              <w:t xml:space="preserve"> </w:t>
            </w:r>
            <w:r w:rsidR="003A43F8" w:rsidRPr="00702614">
              <w:rPr>
                <w:rFonts w:cstheme="minorHAnsi"/>
                <w:lang w:val="en-GB"/>
              </w:rPr>
              <w:t>review the</w:t>
            </w:r>
            <w:r w:rsidR="00BA54F9" w:rsidRPr="00702614">
              <w:rPr>
                <w:rFonts w:cstheme="minorHAnsi"/>
                <w:lang w:val="en-GB"/>
              </w:rPr>
              <w:t xml:space="preserve"> guidelines which inform the</w:t>
            </w:r>
            <w:r w:rsidR="00CB6366">
              <w:rPr>
                <w:rFonts w:cstheme="minorHAnsi"/>
                <w:lang w:val="en-GB"/>
              </w:rPr>
              <w:t>se</w:t>
            </w:r>
            <w:r w:rsidR="00BA54F9" w:rsidRPr="00702614">
              <w:rPr>
                <w:rFonts w:cstheme="minorHAnsi"/>
                <w:lang w:val="en-GB"/>
              </w:rPr>
              <w:t xml:space="preserve"> arrangements</w:t>
            </w:r>
            <w:r w:rsidR="00CB6366">
              <w:rPr>
                <w:rFonts w:cstheme="minorHAnsi"/>
                <w:lang w:val="en-GB"/>
              </w:rPr>
              <w:t>.</w:t>
            </w:r>
          </w:p>
        </w:tc>
      </w:tr>
      <w:tr w:rsidR="00BA54F9" w:rsidRPr="00636DDB" w14:paraId="73144AF4" w14:textId="77777777" w:rsidTr="003C2CD4">
        <w:tc>
          <w:tcPr>
            <w:tcW w:w="2405" w:type="dxa"/>
          </w:tcPr>
          <w:p w14:paraId="5AE71B69" w14:textId="22C0087E" w:rsidR="00BA54F9" w:rsidRPr="00702614" w:rsidRDefault="00BA54F9" w:rsidP="007B418E">
            <w:pPr>
              <w:spacing w:before="60" w:after="60"/>
            </w:pPr>
            <w:r w:rsidRPr="00702614">
              <w:t xml:space="preserve">Recognition of Accredited Qualifications – </w:t>
            </w:r>
            <w:r w:rsidR="009465F8">
              <w:t xml:space="preserve">          </w:t>
            </w:r>
            <w:r w:rsidRPr="00702614">
              <w:t>Part 10</w:t>
            </w:r>
          </w:p>
          <w:p w14:paraId="6F138127" w14:textId="77777777" w:rsidR="00BA54F9" w:rsidRPr="00702614" w:rsidRDefault="00BA54F9" w:rsidP="007B418E">
            <w:pPr>
              <w:spacing w:before="60" w:after="60"/>
            </w:pPr>
          </w:p>
        </w:tc>
        <w:tc>
          <w:tcPr>
            <w:tcW w:w="7938" w:type="dxa"/>
          </w:tcPr>
          <w:p w14:paraId="190C69C6" w14:textId="2AB2D624" w:rsidR="00BA54F9" w:rsidRPr="00702614" w:rsidRDefault="00CB02FF" w:rsidP="007B418E">
            <w:pPr>
              <w:numPr>
                <w:ilvl w:val="0"/>
                <w:numId w:val="5"/>
              </w:numPr>
              <w:spacing w:before="60" w:after="60"/>
            </w:pPr>
            <w:r>
              <w:t>Payment where staff in specified classifications hold relevant qualifications and a</w:t>
            </w:r>
            <w:r w:rsidR="00BA54F9" w:rsidRPr="00702614">
              <w:t xml:space="preserve">n acknowledgment of the commitment in the 2015 Core Agreement for a </w:t>
            </w:r>
            <w:r>
              <w:t xml:space="preserve">Government/union </w:t>
            </w:r>
            <w:r w:rsidR="00BA54F9" w:rsidRPr="00702614">
              <w:t>working party to be established to review requirements for the recognition of accredited qualifications.</w:t>
            </w:r>
          </w:p>
          <w:p w14:paraId="0C42A082" w14:textId="66974351" w:rsidR="00BA54F9" w:rsidRPr="00702614" w:rsidRDefault="00CB02FF" w:rsidP="007B418E">
            <w:pPr>
              <w:numPr>
                <w:ilvl w:val="0"/>
                <w:numId w:val="5"/>
              </w:numPr>
              <w:spacing w:before="60" w:after="60"/>
            </w:pPr>
            <w:r>
              <w:rPr>
                <w:bCs/>
              </w:rPr>
              <w:t>The previous requirement for part-time staff to have worked at</w:t>
            </w:r>
            <w:r w:rsidR="00BA54F9" w:rsidRPr="00702614">
              <w:t xml:space="preserve"> 1200 hours </w:t>
            </w:r>
            <w:r>
              <w:t xml:space="preserve">in a calendar year </w:t>
            </w:r>
            <w:proofErr w:type="gramStart"/>
            <w:r>
              <w:t>in order to</w:t>
            </w:r>
            <w:proofErr w:type="gramEnd"/>
            <w:r>
              <w:t xml:space="preserve"> </w:t>
            </w:r>
            <w:r w:rsidR="00BA54F9" w:rsidRPr="00702614">
              <w:t xml:space="preserve">access to the </w:t>
            </w:r>
            <w:r>
              <w:t>payment has been removed.</w:t>
            </w:r>
            <w:r w:rsidR="00BA54F9" w:rsidRPr="00702614">
              <w:t xml:space="preserve"> </w:t>
            </w:r>
          </w:p>
        </w:tc>
      </w:tr>
      <w:tr w:rsidR="00BA54F9" w:rsidRPr="00636DDB" w14:paraId="1958D38D" w14:textId="77777777" w:rsidTr="003C2CD4">
        <w:tc>
          <w:tcPr>
            <w:tcW w:w="2405" w:type="dxa"/>
          </w:tcPr>
          <w:p w14:paraId="06AA13C9" w14:textId="3C128677" w:rsidR="00BA54F9" w:rsidRPr="00702614" w:rsidRDefault="00BA54F9" w:rsidP="007B418E">
            <w:pPr>
              <w:spacing w:before="60" w:after="60"/>
            </w:pPr>
            <w:r w:rsidRPr="00702614">
              <w:t xml:space="preserve">Cultural Awareness and Leave – </w:t>
            </w:r>
            <w:r w:rsidR="00875897">
              <w:t xml:space="preserve">      </w:t>
            </w:r>
            <w:r w:rsidR="009465F8">
              <w:t xml:space="preserve">                  </w:t>
            </w:r>
            <w:r w:rsidRPr="00702614">
              <w:t>Part 11</w:t>
            </w:r>
          </w:p>
          <w:p w14:paraId="45C5BA52" w14:textId="77777777" w:rsidR="00BA54F9" w:rsidRPr="00702614" w:rsidRDefault="00BA54F9" w:rsidP="007B418E">
            <w:pPr>
              <w:spacing w:before="60" w:after="60"/>
            </w:pPr>
          </w:p>
        </w:tc>
        <w:tc>
          <w:tcPr>
            <w:tcW w:w="7938" w:type="dxa"/>
          </w:tcPr>
          <w:p w14:paraId="35CD8163" w14:textId="71467078" w:rsidR="00BA54F9" w:rsidRPr="00702614" w:rsidRDefault="002975D8" w:rsidP="007B418E">
            <w:pPr>
              <w:numPr>
                <w:ilvl w:val="0"/>
                <w:numId w:val="6"/>
              </w:numPr>
              <w:spacing w:before="60" w:after="60"/>
            </w:pPr>
            <w:r w:rsidRPr="00702614">
              <w:t>Specific</w:t>
            </w:r>
            <w:r w:rsidR="00BA54F9" w:rsidRPr="00702614">
              <w:t xml:space="preserve"> recogni</w:t>
            </w:r>
            <w:r w:rsidRPr="00702614">
              <w:t>tion</w:t>
            </w:r>
            <w:r w:rsidR="00BA54F9" w:rsidRPr="00702614">
              <w:t xml:space="preserve"> of the value of diversity and particular regard</w:t>
            </w:r>
            <w:r w:rsidRPr="00702614">
              <w:t xml:space="preserve"> given</w:t>
            </w:r>
            <w:r w:rsidR="00BA54F9" w:rsidRPr="00702614">
              <w:t xml:space="preserve"> to Aboriginal and Torres Strait islander people and their culture</w:t>
            </w:r>
            <w:r w:rsidRPr="00702614">
              <w:t>.</w:t>
            </w:r>
          </w:p>
          <w:p w14:paraId="44AC1971" w14:textId="3651F864" w:rsidR="00BA54F9" w:rsidRPr="00702614" w:rsidRDefault="00E5743D" w:rsidP="007B418E">
            <w:pPr>
              <w:numPr>
                <w:ilvl w:val="0"/>
                <w:numId w:val="6"/>
              </w:numPr>
              <w:spacing w:before="60" w:after="60"/>
            </w:pPr>
            <w:r w:rsidRPr="00702614">
              <w:t>I</w:t>
            </w:r>
            <w:r w:rsidR="00BA54F9" w:rsidRPr="00702614">
              <w:t>ntroduc</w:t>
            </w:r>
            <w:r w:rsidR="00793015" w:rsidRPr="00702614">
              <w:t>tion of</w:t>
            </w:r>
            <w:r w:rsidR="00BA54F9" w:rsidRPr="00702614">
              <w:t xml:space="preserve"> an obligation to report to the relevant consultative committee about cultural awareness training and activities.</w:t>
            </w:r>
          </w:p>
        </w:tc>
      </w:tr>
      <w:tr w:rsidR="00BA54F9" w:rsidRPr="00636DDB" w14:paraId="5CDDB730" w14:textId="77777777" w:rsidTr="003C2CD4">
        <w:tc>
          <w:tcPr>
            <w:tcW w:w="2405" w:type="dxa"/>
          </w:tcPr>
          <w:p w14:paraId="685E6889" w14:textId="77777777" w:rsidR="00964FB5" w:rsidRDefault="00BA54F9" w:rsidP="007B418E">
            <w:pPr>
              <w:spacing w:before="60" w:after="60"/>
            </w:pPr>
            <w:r w:rsidRPr="00702614">
              <w:t>Permanent Employment</w:t>
            </w:r>
            <w:r w:rsidR="00964FB5">
              <w:t xml:space="preserve"> and Employment Security</w:t>
            </w:r>
            <w:r w:rsidRPr="00702614">
              <w:t xml:space="preserve"> – </w:t>
            </w:r>
          </w:p>
          <w:p w14:paraId="40BD13B2" w14:textId="784C73B8" w:rsidR="00BA54F9" w:rsidRPr="00702614" w:rsidRDefault="00964FB5" w:rsidP="007B418E">
            <w:pPr>
              <w:spacing w:before="60" w:after="60"/>
            </w:pPr>
            <w:r>
              <w:t>Part 13</w:t>
            </w:r>
          </w:p>
        </w:tc>
        <w:tc>
          <w:tcPr>
            <w:tcW w:w="7938" w:type="dxa"/>
          </w:tcPr>
          <w:p w14:paraId="6FBDD551" w14:textId="7A1AFDF1" w:rsidR="00BA54F9" w:rsidRPr="00CB6366" w:rsidRDefault="002F5D5B" w:rsidP="007B418E">
            <w:pPr>
              <w:numPr>
                <w:ilvl w:val="0"/>
                <w:numId w:val="7"/>
              </w:numPr>
              <w:spacing w:before="60" w:after="60"/>
            </w:pPr>
            <w:r>
              <w:t xml:space="preserve">The </w:t>
            </w:r>
            <w:r w:rsidR="00964FB5">
              <w:t xml:space="preserve">parties are committed to maximising permanent employment where possible.  </w:t>
            </w:r>
          </w:p>
          <w:p w14:paraId="19F8122B" w14:textId="31DAC46A" w:rsidR="00B67292" w:rsidRPr="00702614" w:rsidRDefault="00793015" w:rsidP="00B67292">
            <w:pPr>
              <w:numPr>
                <w:ilvl w:val="0"/>
                <w:numId w:val="7"/>
              </w:numPr>
              <w:spacing w:before="60" w:after="60"/>
            </w:pPr>
            <w:r w:rsidRPr="00702614">
              <w:t>An a</w:t>
            </w:r>
            <w:r w:rsidR="00BA54F9" w:rsidRPr="00702614">
              <w:t>cknowledge</w:t>
            </w:r>
            <w:r w:rsidRPr="00702614">
              <w:t>ment</w:t>
            </w:r>
            <w:r w:rsidR="00BA54F9" w:rsidRPr="00702614">
              <w:t xml:space="preserve"> that casual and temporary forms of employment and labour hire should only utilised if permanent employment is not viable or appropriate.</w:t>
            </w:r>
          </w:p>
        </w:tc>
      </w:tr>
      <w:tr w:rsidR="00BA54F9" w:rsidRPr="00636DDB" w14:paraId="2C7B825F" w14:textId="77777777" w:rsidTr="003C2CD4">
        <w:tc>
          <w:tcPr>
            <w:tcW w:w="2405" w:type="dxa"/>
          </w:tcPr>
          <w:p w14:paraId="40C995C9" w14:textId="10B8BFF1" w:rsidR="00BA54F9" w:rsidRPr="00702614" w:rsidRDefault="00BA54F9" w:rsidP="007B418E">
            <w:pPr>
              <w:spacing w:before="60" w:after="60"/>
            </w:pPr>
            <w:r w:rsidRPr="00702614">
              <w:t xml:space="preserve">Organisational Change and </w:t>
            </w:r>
            <w:r w:rsidR="00B331E6">
              <w:t>R</w:t>
            </w:r>
            <w:r w:rsidRPr="00702614">
              <w:t>estructuring – clause 13.4</w:t>
            </w:r>
          </w:p>
        </w:tc>
        <w:tc>
          <w:tcPr>
            <w:tcW w:w="7938" w:type="dxa"/>
          </w:tcPr>
          <w:p w14:paraId="391A04FD" w14:textId="325633A6" w:rsidR="00BA54F9" w:rsidRDefault="00793015" w:rsidP="007B418E">
            <w:pPr>
              <w:numPr>
                <w:ilvl w:val="0"/>
                <w:numId w:val="8"/>
              </w:numPr>
              <w:spacing w:before="60" w:after="60"/>
            </w:pPr>
            <w:r w:rsidRPr="00702614">
              <w:t>E</w:t>
            </w:r>
            <w:r w:rsidR="00BA54F9" w:rsidRPr="00702614">
              <w:t>mphasi</w:t>
            </w:r>
            <w:r w:rsidR="003A43F8" w:rsidRPr="00702614">
              <w:t>s</w:t>
            </w:r>
            <w:r w:rsidRPr="00702614">
              <w:t xml:space="preserve"> of the</w:t>
            </w:r>
            <w:r w:rsidR="003A43F8" w:rsidRPr="00702614">
              <w:t xml:space="preserve"> </w:t>
            </w:r>
            <w:r w:rsidR="00BA54F9" w:rsidRPr="00702614">
              <w:t xml:space="preserve">requirements </w:t>
            </w:r>
            <w:r w:rsidR="002F5D5B">
              <w:t>of the Queensland Government’s polic</w:t>
            </w:r>
            <w:r w:rsidR="00B67292">
              <w:t xml:space="preserve">ies </w:t>
            </w:r>
            <w:r w:rsidR="002F5D5B">
              <w:t>regarding</w:t>
            </w:r>
            <w:r w:rsidR="00BA54F9" w:rsidRPr="00702614">
              <w:t xml:space="preserve"> </w:t>
            </w:r>
            <w:r w:rsidR="00B67292">
              <w:t xml:space="preserve">employment security and </w:t>
            </w:r>
            <w:r w:rsidR="00BA54F9" w:rsidRPr="00702614">
              <w:t xml:space="preserve">contracting out of </w:t>
            </w:r>
            <w:r w:rsidR="002F5D5B">
              <w:t>government service</w:t>
            </w:r>
            <w:r w:rsidR="00B67292">
              <w:t>s.</w:t>
            </w:r>
          </w:p>
          <w:p w14:paraId="44DC42C4" w14:textId="0EBFAEBD" w:rsidR="00B67292" w:rsidRPr="00702614" w:rsidRDefault="00B67292" w:rsidP="00624984">
            <w:pPr>
              <w:numPr>
                <w:ilvl w:val="0"/>
                <w:numId w:val="8"/>
              </w:numPr>
              <w:spacing w:before="60" w:after="60"/>
            </w:pPr>
            <w:r>
              <w:t xml:space="preserve">Department will regularly report to relevant unions in relation to employment practices within the department. </w:t>
            </w:r>
          </w:p>
          <w:p w14:paraId="0A4FA50C" w14:textId="6DBAE39F" w:rsidR="00BA54F9" w:rsidRPr="00702614" w:rsidRDefault="002F5D5B" w:rsidP="00B67292">
            <w:pPr>
              <w:numPr>
                <w:ilvl w:val="0"/>
                <w:numId w:val="8"/>
              </w:numPr>
              <w:spacing w:before="60" w:after="60"/>
            </w:pPr>
            <w:r>
              <w:lastRenderedPageBreak/>
              <w:t>R</w:t>
            </w:r>
            <w:r w:rsidR="00793015" w:rsidRPr="00702614">
              <w:t>ecognition of</w:t>
            </w:r>
            <w:r w:rsidR="00BA54F9" w:rsidRPr="00702614">
              <w:t xml:space="preserve"> t</w:t>
            </w:r>
            <w:r w:rsidR="00B67292">
              <w:t xml:space="preserve">he cultural diversity, rights, </w:t>
            </w:r>
            <w:proofErr w:type="gramStart"/>
            <w:r w:rsidR="00B67292">
              <w:t>v</w:t>
            </w:r>
            <w:r w:rsidR="00BC4297">
              <w:t>ie</w:t>
            </w:r>
            <w:r w:rsidR="00B67292">
              <w:t>ws</w:t>
            </w:r>
            <w:proofErr w:type="gramEnd"/>
            <w:r w:rsidR="00B67292">
              <w:t xml:space="preserve"> and expectations of the </w:t>
            </w:r>
            <w:r w:rsidR="00BA54F9" w:rsidRPr="00702614">
              <w:t>Aboriginal and Torres Strait Islander people</w:t>
            </w:r>
            <w:r w:rsidR="00B67292">
              <w:t>s</w:t>
            </w:r>
            <w:r w:rsidR="00BA54F9" w:rsidRPr="00702614">
              <w:t xml:space="preserve"> in the delivery of culturally appropriate services and that additional consultation may be required i</w:t>
            </w:r>
            <w:r w:rsidR="00B67292">
              <w:t>n relation to changes to these services.</w:t>
            </w:r>
          </w:p>
        </w:tc>
      </w:tr>
      <w:tr w:rsidR="00BA54F9" w:rsidRPr="00636DDB" w14:paraId="77B49149" w14:textId="77777777" w:rsidTr="003C2CD4">
        <w:tc>
          <w:tcPr>
            <w:tcW w:w="2405" w:type="dxa"/>
          </w:tcPr>
          <w:p w14:paraId="0F14ED51" w14:textId="449D967E" w:rsidR="00BA54F9" w:rsidRPr="00702614" w:rsidRDefault="00BA54F9" w:rsidP="009465F8">
            <w:pPr>
              <w:spacing w:before="60" w:after="60"/>
            </w:pPr>
            <w:r w:rsidRPr="00702614">
              <w:lastRenderedPageBreak/>
              <w:t>Consultative</w:t>
            </w:r>
            <w:r w:rsidR="009465F8">
              <w:t xml:space="preserve"> </w:t>
            </w:r>
            <w:r w:rsidRPr="00702614">
              <w:t>Committees</w:t>
            </w:r>
            <w:r w:rsidR="009465F8">
              <w:t xml:space="preserve"> </w:t>
            </w:r>
            <w:r w:rsidRPr="00702614">
              <w:t xml:space="preserve">– </w:t>
            </w:r>
            <w:r w:rsidR="003B70D8">
              <w:t xml:space="preserve">   </w:t>
            </w:r>
            <w:r w:rsidR="009465F8">
              <w:t xml:space="preserve">         </w:t>
            </w:r>
            <w:r w:rsidRPr="00702614">
              <w:t xml:space="preserve">Part </w:t>
            </w:r>
            <w:r w:rsidR="00B3465B" w:rsidRPr="00702614">
              <w:t>15</w:t>
            </w:r>
          </w:p>
        </w:tc>
        <w:tc>
          <w:tcPr>
            <w:tcW w:w="7938" w:type="dxa"/>
          </w:tcPr>
          <w:p w14:paraId="676DBB3A" w14:textId="29719FD1" w:rsidR="00BA54F9" w:rsidRPr="00702614" w:rsidRDefault="00CB0FB7" w:rsidP="00BC4297">
            <w:pPr>
              <w:numPr>
                <w:ilvl w:val="0"/>
                <w:numId w:val="9"/>
              </w:numPr>
              <w:spacing w:before="60" w:after="60"/>
            </w:pPr>
            <w:r>
              <w:t xml:space="preserve">The parties agree that consultation should occur in relation to </w:t>
            </w:r>
            <w:r w:rsidR="00BC4297">
              <w:t>decisions</w:t>
            </w:r>
            <w:r>
              <w:t xml:space="preserve"> which may affect staff employment or </w:t>
            </w:r>
            <w:proofErr w:type="gramStart"/>
            <w:r>
              <w:t>welfare</w:t>
            </w:r>
            <w:proofErr w:type="gramEnd"/>
            <w:r>
              <w:t xml:space="preserve"> and </w:t>
            </w:r>
            <w:r w:rsidR="00BC4297">
              <w:t>this will occur via the Agency Consultative Committee and regional/local consultative forms as agreed between the parties.</w:t>
            </w:r>
          </w:p>
        </w:tc>
      </w:tr>
      <w:tr w:rsidR="00BA54F9" w:rsidRPr="00636DDB" w14:paraId="398393EC" w14:textId="77777777" w:rsidTr="003C2CD4">
        <w:tc>
          <w:tcPr>
            <w:tcW w:w="2405" w:type="dxa"/>
          </w:tcPr>
          <w:p w14:paraId="653688F7" w14:textId="5DDCD6F3" w:rsidR="00BA54F9" w:rsidRPr="00702614" w:rsidRDefault="00BA54F9" w:rsidP="007B418E">
            <w:pPr>
              <w:spacing w:before="60" w:after="60"/>
            </w:pPr>
            <w:r w:rsidRPr="00702614">
              <w:t>Union Encouragement – Part 1</w:t>
            </w:r>
            <w:r w:rsidR="00B3465B" w:rsidRPr="00702614">
              <w:t>8</w:t>
            </w:r>
          </w:p>
          <w:p w14:paraId="783157D9" w14:textId="77777777" w:rsidR="00BA54F9" w:rsidRPr="00702614" w:rsidRDefault="00BA54F9" w:rsidP="007B418E">
            <w:pPr>
              <w:spacing w:before="60" w:after="60"/>
            </w:pPr>
          </w:p>
        </w:tc>
        <w:tc>
          <w:tcPr>
            <w:tcW w:w="7938" w:type="dxa"/>
          </w:tcPr>
          <w:p w14:paraId="71EBE3FA" w14:textId="7A0CD3BF" w:rsidR="00BA54F9" w:rsidRPr="00702614" w:rsidRDefault="00793015" w:rsidP="007B418E">
            <w:pPr>
              <w:numPr>
                <w:ilvl w:val="0"/>
                <w:numId w:val="10"/>
              </w:numPr>
              <w:spacing w:before="60" w:after="60"/>
            </w:pPr>
            <w:r w:rsidRPr="00702614">
              <w:t>E</w:t>
            </w:r>
            <w:r w:rsidR="00BA54F9" w:rsidRPr="00702614">
              <w:t>ncouragement to agree to local arrangements about union and delegate rights.</w:t>
            </w:r>
          </w:p>
          <w:p w14:paraId="0195D8AC" w14:textId="5FC33FE1" w:rsidR="00BA54F9" w:rsidRPr="00702614" w:rsidRDefault="00793015" w:rsidP="007B418E">
            <w:pPr>
              <w:numPr>
                <w:ilvl w:val="0"/>
                <w:numId w:val="10"/>
              </w:numPr>
              <w:spacing w:before="60" w:after="60"/>
            </w:pPr>
            <w:r w:rsidRPr="00702614">
              <w:t>T</w:t>
            </w:r>
            <w:r w:rsidR="00BA54F9" w:rsidRPr="00702614">
              <w:t xml:space="preserve">he formalisation of the reporting arrangements currently in place for new starters – including name, job title, work email, work location (floor where possible), award </w:t>
            </w:r>
            <w:r w:rsidR="00B3465B" w:rsidRPr="00702614">
              <w:t>and employment status (</w:t>
            </w:r>
            <w:r w:rsidR="00BA54F9" w:rsidRPr="00702614">
              <w:t>perm/temp/casual</w:t>
            </w:r>
            <w:r w:rsidR="00B3465B" w:rsidRPr="00702614">
              <w:t>)</w:t>
            </w:r>
            <w:r w:rsidR="00BA54F9" w:rsidRPr="00702614">
              <w:t>.  This is reported quarterly.</w:t>
            </w:r>
          </w:p>
          <w:p w14:paraId="6CA5F2DB" w14:textId="41935DC4" w:rsidR="00BA54F9" w:rsidRPr="00702614" w:rsidRDefault="00793015" w:rsidP="007B418E">
            <w:pPr>
              <w:numPr>
                <w:ilvl w:val="0"/>
                <w:numId w:val="10"/>
              </w:numPr>
              <w:spacing w:before="60" w:after="60"/>
            </w:pPr>
            <w:r w:rsidRPr="00702614">
              <w:t>T</w:t>
            </w:r>
            <w:r w:rsidR="00BA54F9" w:rsidRPr="00702614">
              <w:t>he extension of same data types to be supplied for requests for listings of current staff</w:t>
            </w:r>
            <w:r w:rsidRPr="00702614">
              <w:t xml:space="preserve">. </w:t>
            </w:r>
          </w:p>
          <w:p w14:paraId="27992740" w14:textId="66BA0E60" w:rsidR="00BA54F9" w:rsidRPr="00702614" w:rsidRDefault="00793015" w:rsidP="007B418E">
            <w:pPr>
              <w:numPr>
                <w:ilvl w:val="0"/>
                <w:numId w:val="10"/>
              </w:numPr>
              <w:spacing w:before="60" w:after="60"/>
            </w:pPr>
            <w:r w:rsidRPr="00702614">
              <w:t>A</w:t>
            </w:r>
            <w:r w:rsidR="00BA54F9" w:rsidRPr="00702614">
              <w:t xml:space="preserve"> new obligation to provide lists of employment separations quarterly.</w:t>
            </w:r>
          </w:p>
        </w:tc>
      </w:tr>
      <w:tr w:rsidR="00BA54F9" w:rsidRPr="00636DDB" w14:paraId="5DEBDD7E" w14:textId="77777777" w:rsidTr="003C2CD4">
        <w:tc>
          <w:tcPr>
            <w:tcW w:w="2405" w:type="dxa"/>
          </w:tcPr>
          <w:p w14:paraId="07CE9E21" w14:textId="227A5394" w:rsidR="00BA54F9" w:rsidRPr="00702614" w:rsidRDefault="00BA54F9" w:rsidP="007B418E">
            <w:pPr>
              <w:spacing w:before="60" w:after="60"/>
            </w:pPr>
            <w:r w:rsidRPr="00702614">
              <w:t xml:space="preserve">Workload Management – Part </w:t>
            </w:r>
            <w:r w:rsidR="00B3465B" w:rsidRPr="00702614">
              <w:t>22</w:t>
            </w:r>
          </w:p>
          <w:p w14:paraId="1C94FFDA" w14:textId="77777777" w:rsidR="00BA54F9" w:rsidRPr="00702614" w:rsidRDefault="00BA54F9" w:rsidP="007B418E">
            <w:pPr>
              <w:spacing w:before="60" w:after="60"/>
            </w:pPr>
          </w:p>
        </w:tc>
        <w:tc>
          <w:tcPr>
            <w:tcW w:w="7938" w:type="dxa"/>
          </w:tcPr>
          <w:p w14:paraId="0CB18DE0" w14:textId="10EF2EF2" w:rsidR="00875897" w:rsidRDefault="00875897" w:rsidP="00875897">
            <w:pPr>
              <w:numPr>
                <w:ilvl w:val="0"/>
                <w:numId w:val="11"/>
              </w:numPr>
              <w:spacing w:before="60" w:after="60"/>
            </w:pPr>
            <w:r>
              <w:t>The department is committed to working with its employees and relevant unions to address workload management issues</w:t>
            </w:r>
          </w:p>
          <w:p w14:paraId="6C784B41" w14:textId="31C5C31D" w:rsidR="00BA54F9" w:rsidRPr="00702614" w:rsidRDefault="00875897" w:rsidP="00875897">
            <w:pPr>
              <w:numPr>
                <w:ilvl w:val="0"/>
                <w:numId w:val="11"/>
              </w:numPr>
              <w:spacing w:before="60" w:after="60"/>
            </w:pPr>
            <w:r>
              <w:t>The parties note the</w:t>
            </w:r>
            <w:r w:rsidR="00BA54F9" w:rsidRPr="00702614">
              <w:t xml:space="preserve"> commitment in the </w:t>
            </w:r>
            <w:r w:rsidR="00BA54F9" w:rsidRPr="00702614">
              <w:rPr>
                <w:i/>
                <w:iCs/>
              </w:rPr>
              <w:t xml:space="preserve">State Government Entities Certified Agreement 2019 </w:t>
            </w:r>
            <w:r w:rsidR="00BA54F9" w:rsidRPr="00702614">
              <w:t xml:space="preserve">to review </w:t>
            </w:r>
            <w:r>
              <w:t xml:space="preserve">the </w:t>
            </w:r>
            <w:r w:rsidR="00BA54F9" w:rsidRPr="00702614">
              <w:t>workload management tool</w:t>
            </w:r>
            <w:r>
              <w:t>.</w:t>
            </w:r>
            <w:r w:rsidR="00BA54F9" w:rsidRPr="00702614">
              <w:t xml:space="preserve"> </w:t>
            </w:r>
            <w:r>
              <w:t xml:space="preserve"> </w:t>
            </w:r>
            <w:r w:rsidR="00BA54F9" w:rsidRPr="00702614">
              <w:t xml:space="preserve"> </w:t>
            </w:r>
          </w:p>
        </w:tc>
      </w:tr>
      <w:tr w:rsidR="00BA54F9" w:rsidRPr="00636DDB" w14:paraId="3199200D" w14:textId="77777777" w:rsidTr="003C2CD4">
        <w:tc>
          <w:tcPr>
            <w:tcW w:w="2405" w:type="dxa"/>
          </w:tcPr>
          <w:p w14:paraId="3C9D25BB" w14:textId="6CA34932" w:rsidR="00BA54F9" w:rsidRPr="00702614" w:rsidRDefault="00BA54F9" w:rsidP="007B418E">
            <w:pPr>
              <w:spacing w:before="60" w:after="60"/>
            </w:pPr>
            <w:r w:rsidRPr="00702614">
              <w:t xml:space="preserve">Fair Career Paths – </w:t>
            </w:r>
            <w:r w:rsidR="009465F8">
              <w:t xml:space="preserve">   </w:t>
            </w:r>
            <w:r w:rsidRPr="00702614">
              <w:t xml:space="preserve">Part </w:t>
            </w:r>
            <w:r w:rsidR="00B3465B" w:rsidRPr="00702614">
              <w:t>23</w:t>
            </w:r>
          </w:p>
          <w:p w14:paraId="73BD538B" w14:textId="77777777" w:rsidR="00BA54F9" w:rsidRPr="00702614" w:rsidRDefault="00BA54F9" w:rsidP="007B418E">
            <w:pPr>
              <w:spacing w:before="60" w:after="60"/>
            </w:pPr>
          </w:p>
        </w:tc>
        <w:tc>
          <w:tcPr>
            <w:tcW w:w="7938" w:type="dxa"/>
          </w:tcPr>
          <w:p w14:paraId="0C02745E" w14:textId="694871AA" w:rsidR="00BA54F9" w:rsidRPr="00702614" w:rsidRDefault="00793015" w:rsidP="007B418E">
            <w:pPr>
              <w:numPr>
                <w:ilvl w:val="0"/>
                <w:numId w:val="12"/>
              </w:numPr>
              <w:spacing w:before="60" w:after="60"/>
            </w:pPr>
            <w:r w:rsidRPr="00702614">
              <w:t>An a</w:t>
            </w:r>
            <w:r w:rsidR="00BA54F9" w:rsidRPr="00702614">
              <w:t>cknowled</w:t>
            </w:r>
            <w:r w:rsidRPr="00702614">
              <w:t>gement</w:t>
            </w:r>
            <w:r w:rsidR="00BA54F9" w:rsidRPr="00702614">
              <w:t xml:space="preserve"> that absences from workplace due to family and utilisation of flexibility should not be considered as barriers to progression.</w:t>
            </w:r>
          </w:p>
          <w:p w14:paraId="38A874E4" w14:textId="1244F130" w:rsidR="00BA54F9" w:rsidRPr="00702614" w:rsidRDefault="00793015" w:rsidP="007B418E">
            <w:pPr>
              <w:numPr>
                <w:ilvl w:val="0"/>
                <w:numId w:val="12"/>
              </w:numPr>
              <w:spacing w:before="60" w:after="60"/>
            </w:pPr>
            <w:r w:rsidRPr="00702614">
              <w:t>R</w:t>
            </w:r>
            <w:r w:rsidR="00BA54F9" w:rsidRPr="00702614">
              <w:t>eporting to the relevant consultative committees on measures to support improved career paths.</w:t>
            </w:r>
          </w:p>
        </w:tc>
      </w:tr>
      <w:tr w:rsidR="00BA54F9" w:rsidRPr="00636DDB" w14:paraId="5554E026" w14:textId="77777777" w:rsidTr="003C2CD4">
        <w:tc>
          <w:tcPr>
            <w:tcW w:w="2405" w:type="dxa"/>
          </w:tcPr>
          <w:p w14:paraId="5A6F68AA" w14:textId="443C670E" w:rsidR="00BA54F9" w:rsidRPr="00702614" w:rsidRDefault="00BA54F9" w:rsidP="007B418E">
            <w:pPr>
              <w:spacing w:before="60" w:after="60"/>
            </w:pPr>
            <w:r w:rsidRPr="00702614">
              <w:t>Work/</w:t>
            </w:r>
            <w:r w:rsidR="00B331E6">
              <w:t>L</w:t>
            </w:r>
            <w:r w:rsidRPr="00702614">
              <w:t>ife balance – Part 2</w:t>
            </w:r>
            <w:r w:rsidR="00B3465B" w:rsidRPr="00702614">
              <w:t>6</w:t>
            </w:r>
          </w:p>
          <w:p w14:paraId="7F0F28B5" w14:textId="77777777" w:rsidR="00BA54F9" w:rsidRPr="00702614" w:rsidRDefault="00BA54F9" w:rsidP="007B418E">
            <w:pPr>
              <w:spacing w:before="60" w:after="60"/>
            </w:pPr>
          </w:p>
        </w:tc>
        <w:tc>
          <w:tcPr>
            <w:tcW w:w="7938" w:type="dxa"/>
          </w:tcPr>
          <w:p w14:paraId="365A8FF2" w14:textId="75694BFC" w:rsidR="00BA54F9" w:rsidRPr="00702614" w:rsidRDefault="00793015" w:rsidP="007B418E">
            <w:pPr>
              <w:numPr>
                <w:ilvl w:val="0"/>
                <w:numId w:val="13"/>
              </w:numPr>
              <w:spacing w:before="60" w:after="60"/>
            </w:pPr>
            <w:r w:rsidRPr="00702614">
              <w:t>A</w:t>
            </w:r>
            <w:r w:rsidR="00BA54F9" w:rsidRPr="00702614">
              <w:t>n acknowledgement about the importance of work/life balance measures irrespective of gender.</w:t>
            </w:r>
          </w:p>
          <w:p w14:paraId="4B5100F1" w14:textId="22865C02" w:rsidR="00BA54F9" w:rsidRPr="00702614" w:rsidRDefault="00793015" w:rsidP="007B418E">
            <w:pPr>
              <w:numPr>
                <w:ilvl w:val="0"/>
                <w:numId w:val="13"/>
              </w:numPr>
              <w:spacing w:before="60" w:after="60"/>
            </w:pPr>
            <w:r w:rsidRPr="00702614">
              <w:t>A</w:t>
            </w:r>
            <w:r w:rsidR="00BA54F9" w:rsidRPr="00702614">
              <w:t xml:space="preserve"> listing of types of work/life balance measures.</w:t>
            </w:r>
          </w:p>
          <w:p w14:paraId="47063CBC" w14:textId="6A724561" w:rsidR="00BA54F9" w:rsidRPr="00702614" w:rsidRDefault="00793015" w:rsidP="00805497">
            <w:pPr>
              <w:numPr>
                <w:ilvl w:val="0"/>
                <w:numId w:val="13"/>
              </w:numPr>
              <w:spacing w:before="60" w:after="60"/>
            </w:pPr>
            <w:r w:rsidRPr="00702614">
              <w:t>A</w:t>
            </w:r>
            <w:r w:rsidR="00BA54F9" w:rsidRPr="00702614">
              <w:t xml:space="preserve">n acknowledgement of the entitlement to make flexibility requests consistent with the </w:t>
            </w:r>
            <w:r w:rsidR="00BA54F9" w:rsidRPr="00702614">
              <w:rPr>
                <w:i/>
                <w:iCs/>
              </w:rPr>
              <w:t>Industrial Relations Act 2016</w:t>
            </w:r>
            <w:r w:rsidR="00BA54F9" w:rsidRPr="00702614">
              <w:t>.</w:t>
            </w:r>
          </w:p>
        </w:tc>
      </w:tr>
      <w:tr w:rsidR="00BA54F9" w:rsidRPr="00636DDB" w14:paraId="1C035794" w14:textId="77777777" w:rsidTr="003C2CD4">
        <w:tc>
          <w:tcPr>
            <w:tcW w:w="2405" w:type="dxa"/>
          </w:tcPr>
          <w:p w14:paraId="3427E234" w14:textId="2A5125D4" w:rsidR="00BA54F9" w:rsidRPr="00702614" w:rsidRDefault="00B3465B" w:rsidP="007B418E">
            <w:pPr>
              <w:spacing w:before="60" w:after="60"/>
            </w:pPr>
            <w:r w:rsidRPr="00702614">
              <w:t xml:space="preserve">Regional </w:t>
            </w:r>
            <w:r w:rsidR="00BA54F9" w:rsidRPr="00702614">
              <w:t xml:space="preserve">and Remote – </w:t>
            </w:r>
            <w:r w:rsidR="005031EA">
              <w:t xml:space="preserve">           </w:t>
            </w:r>
            <w:r w:rsidR="00BA54F9" w:rsidRPr="00702614">
              <w:t xml:space="preserve">Part </w:t>
            </w:r>
            <w:r w:rsidRPr="00702614">
              <w:t>32</w:t>
            </w:r>
          </w:p>
          <w:p w14:paraId="791DBAE8" w14:textId="77777777" w:rsidR="00BA54F9" w:rsidRPr="00702614" w:rsidRDefault="00BA54F9" w:rsidP="007B418E">
            <w:pPr>
              <w:spacing w:before="60" w:after="60"/>
            </w:pPr>
          </w:p>
        </w:tc>
        <w:tc>
          <w:tcPr>
            <w:tcW w:w="7938" w:type="dxa"/>
          </w:tcPr>
          <w:p w14:paraId="607D4459" w14:textId="0EB9270A" w:rsidR="00BA54F9" w:rsidRPr="00702614" w:rsidRDefault="00BA54F9" w:rsidP="007B418E">
            <w:pPr>
              <w:numPr>
                <w:ilvl w:val="0"/>
                <w:numId w:val="14"/>
              </w:numPr>
              <w:spacing w:before="60" w:after="60"/>
            </w:pPr>
            <w:r w:rsidRPr="00702614">
              <w:t xml:space="preserve">An acknowledgement of the importance of regional, </w:t>
            </w:r>
            <w:proofErr w:type="gramStart"/>
            <w:r w:rsidRPr="00702614">
              <w:t>rural</w:t>
            </w:r>
            <w:proofErr w:type="gramEnd"/>
            <w:r w:rsidRPr="00702614">
              <w:t xml:space="preserve"> and remote jobs in delivering services to the community.</w:t>
            </w:r>
          </w:p>
          <w:p w14:paraId="5275C470" w14:textId="110ED353" w:rsidR="00BA54F9" w:rsidRPr="00702614" w:rsidRDefault="00BA54F9" w:rsidP="007B418E">
            <w:pPr>
              <w:numPr>
                <w:ilvl w:val="0"/>
                <w:numId w:val="14"/>
              </w:numPr>
              <w:spacing w:before="60" w:after="60"/>
            </w:pPr>
            <w:r w:rsidRPr="00702614">
              <w:t xml:space="preserve">An acknowledgement of the importance of and need for greater accessibility of professional development and training for </w:t>
            </w:r>
            <w:r w:rsidR="00CB02FF">
              <w:t>staff</w:t>
            </w:r>
            <w:r w:rsidRPr="00702614">
              <w:t xml:space="preserve"> in regional, </w:t>
            </w:r>
            <w:proofErr w:type="gramStart"/>
            <w:r w:rsidRPr="00702614">
              <w:t>rural</w:t>
            </w:r>
            <w:proofErr w:type="gramEnd"/>
            <w:r w:rsidRPr="00702614">
              <w:t xml:space="preserve"> and remote areas.</w:t>
            </w:r>
          </w:p>
          <w:p w14:paraId="47582800" w14:textId="2E84380F" w:rsidR="00767F76" w:rsidRPr="00702614" w:rsidRDefault="003C2CD4" w:rsidP="00433010">
            <w:pPr>
              <w:numPr>
                <w:ilvl w:val="0"/>
                <w:numId w:val="14"/>
              </w:numPr>
              <w:spacing w:before="60" w:after="60"/>
              <w:rPr>
                <w:rFonts w:cstheme="minorHAnsi"/>
              </w:rPr>
            </w:pPr>
            <w:r>
              <w:rPr>
                <w:rFonts w:cstheme="minorHAnsi"/>
              </w:rPr>
              <w:t>The department will</w:t>
            </w:r>
            <w:r w:rsidR="00BA54F9" w:rsidRPr="00702614">
              <w:rPr>
                <w:rFonts w:cstheme="minorHAnsi"/>
              </w:rPr>
              <w:t xml:space="preserve"> review the Regional and Remote Incentives </w:t>
            </w:r>
            <w:r w:rsidR="00682F9B" w:rsidRPr="00702614">
              <w:rPr>
                <w:rFonts w:cstheme="minorHAnsi"/>
              </w:rPr>
              <w:t>P</w:t>
            </w:r>
            <w:r w:rsidR="00BA54F9" w:rsidRPr="00702614">
              <w:rPr>
                <w:rFonts w:cstheme="minorHAnsi"/>
              </w:rPr>
              <w:t xml:space="preserve">olicy in consultation with Together Union. As part of this review, </w:t>
            </w:r>
            <w:r w:rsidR="001103E2" w:rsidRPr="00702614">
              <w:rPr>
                <w:rFonts w:cstheme="minorHAnsi"/>
              </w:rPr>
              <w:t xml:space="preserve">the department </w:t>
            </w:r>
            <w:r w:rsidR="00767F76" w:rsidRPr="00702614">
              <w:rPr>
                <w:rFonts w:cstheme="minorHAnsi"/>
              </w:rPr>
              <w:t xml:space="preserve">will commit to exploring the potential for further expanding the incentives provided under the policy and include promotion of internal transfers between regional locations. </w:t>
            </w:r>
          </w:p>
        </w:tc>
      </w:tr>
      <w:tr w:rsidR="00BA54F9" w:rsidRPr="00636DDB" w14:paraId="1C4B03F5" w14:textId="77777777" w:rsidTr="00023E9A">
        <w:tc>
          <w:tcPr>
            <w:tcW w:w="10343" w:type="dxa"/>
            <w:gridSpan w:val="2"/>
            <w:shd w:val="clear" w:color="auto" w:fill="D9D9D9" w:themeFill="background1" w:themeFillShade="D9"/>
          </w:tcPr>
          <w:p w14:paraId="58ADBD7B" w14:textId="77777777" w:rsidR="00BA54F9" w:rsidRPr="00636DDB" w:rsidRDefault="00BA54F9" w:rsidP="007B418E">
            <w:pPr>
              <w:spacing w:before="60" w:after="60"/>
              <w:rPr>
                <w:b/>
              </w:rPr>
            </w:pPr>
            <w:r w:rsidRPr="00636DDB">
              <w:rPr>
                <w:b/>
              </w:rPr>
              <w:t xml:space="preserve">Continuing clauses </w:t>
            </w:r>
          </w:p>
        </w:tc>
      </w:tr>
      <w:tr w:rsidR="00BA54F9" w:rsidRPr="00636DDB" w14:paraId="23E29222" w14:textId="77777777" w:rsidTr="003C2CD4">
        <w:tc>
          <w:tcPr>
            <w:tcW w:w="2405" w:type="dxa"/>
          </w:tcPr>
          <w:p w14:paraId="460CF572" w14:textId="4E00F251" w:rsidR="00BA54F9" w:rsidRPr="00552E00" w:rsidRDefault="00BA54F9" w:rsidP="007B418E">
            <w:pPr>
              <w:spacing w:before="60" w:after="60"/>
            </w:pPr>
            <w:r w:rsidRPr="00552E00">
              <w:t xml:space="preserve">As listed </w:t>
            </w:r>
          </w:p>
          <w:p w14:paraId="7A31011C" w14:textId="77777777" w:rsidR="00BA54F9" w:rsidRPr="00552E00" w:rsidRDefault="00BA54F9" w:rsidP="007B418E">
            <w:pPr>
              <w:spacing w:before="60" w:after="60"/>
            </w:pPr>
          </w:p>
          <w:p w14:paraId="45048230" w14:textId="77777777" w:rsidR="00BA54F9" w:rsidRPr="00552E00" w:rsidRDefault="00BA54F9" w:rsidP="007B418E">
            <w:pPr>
              <w:spacing w:before="60" w:after="60"/>
            </w:pPr>
          </w:p>
          <w:p w14:paraId="59743F37" w14:textId="77777777" w:rsidR="00BA54F9" w:rsidRPr="00552E00" w:rsidRDefault="00BA54F9" w:rsidP="007B418E">
            <w:pPr>
              <w:spacing w:before="60" w:after="60"/>
            </w:pPr>
          </w:p>
        </w:tc>
        <w:tc>
          <w:tcPr>
            <w:tcW w:w="7938" w:type="dxa"/>
          </w:tcPr>
          <w:p w14:paraId="520FB276" w14:textId="27E6B9EB" w:rsidR="00BA54F9" w:rsidRPr="00552E00" w:rsidRDefault="00BA54F9" w:rsidP="007B418E">
            <w:pPr>
              <w:spacing w:before="60" w:after="60"/>
            </w:pPr>
            <w:r w:rsidRPr="00552E00">
              <w:lastRenderedPageBreak/>
              <w:t>The following conditions and entitlements that existed in the</w:t>
            </w:r>
            <w:r w:rsidR="00793015">
              <w:t xml:space="preserve"> 2015 Core Agreement have</w:t>
            </w:r>
            <w:r w:rsidRPr="00552E00">
              <w:t xml:space="preserve"> been </w:t>
            </w:r>
            <w:r w:rsidR="005031EA">
              <w:t>carried over to the</w:t>
            </w:r>
            <w:r w:rsidRPr="00552E00">
              <w:t xml:space="preserve"> proposed </w:t>
            </w:r>
            <w:r w:rsidR="005031EA">
              <w:t>A</w:t>
            </w:r>
            <w:r w:rsidRPr="00552E00">
              <w:t xml:space="preserve">greement:  </w:t>
            </w:r>
          </w:p>
          <w:p w14:paraId="08EA8D9D" w14:textId="4F09E329" w:rsidR="00BA54F9" w:rsidRPr="00552E00" w:rsidRDefault="00BA54F9" w:rsidP="007B418E">
            <w:pPr>
              <w:pStyle w:val="ListParagraph"/>
              <w:numPr>
                <w:ilvl w:val="0"/>
                <w:numId w:val="2"/>
              </w:numPr>
              <w:spacing w:before="60" w:after="60"/>
              <w:contextualSpacing w:val="0"/>
            </w:pPr>
            <w:r w:rsidRPr="00552E00">
              <w:lastRenderedPageBreak/>
              <w:t xml:space="preserve">Clause 1.4 Posting of Agreement </w:t>
            </w:r>
          </w:p>
          <w:p w14:paraId="495C6D6B" w14:textId="79DE6D52" w:rsidR="00BA54F9" w:rsidRPr="00552E00" w:rsidRDefault="00BA54F9" w:rsidP="007B418E">
            <w:pPr>
              <w:pStyle w:val="ListParagraph"/>
              <w:numPr>
                <w:ilvl w:val="0"/>
                <w:numId w:val="2"/>
              </w:numPr>
              <w:spacing w:before="60" w:after="60"/>
              <w:contextualSpacing w:val="0"/>
            </w:pPr>
            <w:r w:rsidRPr="00552E00">
              <w:t>Clause 1.5 Relationships to Awards, Industrial Instruments and Directives</w:t>
            </w:r>
          </w:p>
          <w:p w14:paraId="6514DF9E" w14:textId="77777777" w:rsidR="00BA54F9" w:rsidRPr="00552E00" w:rsidRDefault="00BA54F9" w:rsidP="007B418E">
            <w:pPr>
              <w:pStyle w:val="ListParagraph"/>
              <w:numPr>
                <w:ilvl w:val="0"/>
                <w:numId w:val="2"/>
              </w:numPr>
              <w:spacing w:before="60" w:after="60"/>
              <w:contextualSpacing w:val="0"/>
            </w:pPr>
            <w:r w:rsidRPr="00552E00">
              <w:t xml:space="preserve">Clause 1.6 Objectives of this Agreement </w:t>
            </w:r>
          </w:p>
          <w:p w14:paraId="6CD3A1EA" w14:textId="6868D55E" w:rsidR="00BA54F9" w:rsidRPr="00552E00" w:rsidRDefault="00BA54F9" w:rsidP="007B418E">
            <w:pPr>
              <w:pStyle w:val="ListParagraph"/>
              <w:numPr>
                <w:ilvl w:val="0"/>
                <w:numId w:val="2"/>
              </w:numPr>
              <w:spacing w:before="60" w:after="60"/>
              <w:contextualSpacing w:val="0"/>
            </w:pPr>
            <w:r w:rsidRPr="00552E00">
              <w:t xml:space="preserve">Clause 1.7 Equity Considerations </w:t>
            </w:r>
          </w:p>
          <w:p w14:paraId="7023951B" w14:textId="77777777" w:rsidR="00BA54F9" w:rsidRPr="00552E00" w:rsidRDefault="00BA54F9" w:rsidP="007B418E">
            <w:pPr>
              <w:pStyle w:val="ListParagraph"/>
              <w:numPr>
                <w:ilvl w:val="0"/>
                <w:numId w:val="2"/>
              </w:numPr>
              <w:spacing w:before="60" w:after="60"/>
              <w:contextualSpacing w:val="0"/>
            </w:pPr>
            <w:r w:rsidRPr="00552E00">
              <w:t xml:space="preserve">Clause 2.3 No loss of show day </w:t>
            </w:r>
          </w:p>
          <w:p w14:paraId="201C27C5" w14:textId="51A29E52" w:rsidR="00BA54F9" w:rsidRPr="00552E00" w:rsidRDefault="00BA54F9" w:rsidP="007B418E">
            <w:pPr>
              <w:pStyle w:val="ListParagraph"/>
              <w:numPr>
                <w:ilvl w:val="0"/>
                <w:numId w:val="2"/>
              </w:numPr>
              <w:spacing w:before="60" w:after="60"/>
              <w:contextualSpacing w:val="0"/>
            </w:pPr>
            <w:r w:rsidRPr="00552E00">
              <w:t xml:space="preserve">Clause 2.4 Annual leave loading payment </w:t>
            </w:r>
          </w:p>
          <w:p w14:paraId="66A07DF0" w14:textId="4534A1E8" w:rsidR="00BA54F9" w:rsidRPr="00552E00" w:rsidRDefault="00BA54F9" w:rsidP="007B418E">
            <w:pPr>
              <w:pStyle w:val="ListParagraph"/>
              <w:numPr>
                <w:ilvl w:val="0"/>
                <w:numId w:val="2"/>
              </w:numPr>
              <w:spacing w:before="60" w:after="60"/>
              <w:contextualSpacing w:val="0"/>
            </w:pPr>
            <w:r w:rsidRPr="00552E00">
              <w:t>Clause 2.6 Extra leave for proportionate salary (purchased leave)</w:t>
            </w:r>
          </w:p>
          <w:p w14:paraId="732E66E3" w14:textId="77777777" w:rsidR="00BA54F9" w:rsidRPr="00552E00" w:rsidRDefault="00BA54F9" w:rsidP="007B418E">
            <w:pPr>
              <w:pStyle w:val="ListParagraph"/>
              <w:numPr>
                <w:ilvl w:val="0"/>
                <w:numId w:val="2"/>
              </w:numPr>
              <w:spacing w:before="60" w:after="60"/>
              <w:contextualSpacing w:val="0"/>
            </w:pPr>
            <w:r w:rsidRPr="00552E00">
              <w:t xml:space="preserve">Clause 2.7 Averaging ordinary hours of work </w:t>
            </w:r>
          </w:p>
          <w:p w14:paraId="562E06C1" w14:textId="40B40E95" w:rsidR="00BA54F9" w:rsidRPr="00552E00" w:rsidRDefault="00BA54F9" w:rsidP="007B418E">
            <w:pPr>
              <w:pStyle w:val="ListParagraph"/>
              <w:numPr>
                <w:ilvl w:val="0"/>
                <w:numId w:val="2"/>
              </w:numPr>
              <w:spacing w:before="60" w:after="60"/>
              <w:contextualSpacing w:val="0"/>
            </w:pPr>
            <w:r w:rsidRPr="00552E00">
              <w:t>Clause 2.8 Locality allowances</w:t>
            </w:r>
          </w:p>
          <w:p w14:paraId="3EC5F05B" w14:textId="3EED46D9" w:rsidR="00BA54F9" w:rsidRPr="00552E00" w:rsidRDefault="00BA54F9" w:rsidP="007B418E">
            <w:pPr>
              <w:pStyle w:val="ListParagraph"/>
              <w:numPr>
                <w:ilvl w:val="0"/>
                <w:numId w:val="2"/>
              </w:numPr>
              <w:spacing w:before="60" w:after="60"/>
              <w:contextualSpacing w:val="0"/>
            </w:pPr>
            <w:r w:rsidRPr="00552E00">
              <w:t xml:space="preserve">Part 12 Paid Parental Leave </w:t>
            </w:r>
          </w:p>
          <w:p w14:paraId="5E3460B3" w14:textId="1576F6CD" w:rsidR="00BA54F9" w:rsidRPr="00552E00" w:rsidRDefault="00BA54F9" w:rsidP="007B418E">
            <w:pPr>
              <w:pStyle w:val="ListParagraph"/>
              <w:numPr>
                <w:ilvl w:val="0"/>
                <w:numId w:val="2"/>
              </w:numPr>
              <w:spacing w:before="60" w:after="60"/>
              <w:contextualSpacing w:val="0"/>
            </w:pPr>
            <w:r w:rsidRPr="00552E00">
              <w:t xml:space="preserve">Part 14 Salary Packaging </w:t>
            </w:r>
          </w:p>
          <w:p w14:paraId="1A6E95A3" w14:textId="272E3ACD" w:rsidR="00BA54F9" w:rsidRPr="00552E00" w:rsidRDefault="00BA54F9" w:rsidP="007B418E">
            <w:pPr>
              <w:pStyle w:val="ListParagraph"/>
              <w:numPr>
                <w:ilvl w:val="0"/>
                <w:numId w:val="2"/>
              </w:numPr>
              <w:spacing w:before="60" w:after="60"/>
              <w:contextualSpacing w:val="0"/>
            </w:pPr>
            <w:r w:rsidRPr="00552E00">
              <w:t xml:space="preserve">Part 16 Collective Industrial Relations </w:t>
            </w:r>
          </w:p>
          <w:p w14:paraId="1F6F4331" w14:textId="17AE712A" w:rsidR="00BA54F9" w:rsidRPr="00552E00" w:rsidRDefault="00BA54F9" w:rsidP="007B418E">
            <w:pPr>
              <w:pStyle w:val="ListParagraph"/>
              <w:numPr>
                <w:ilvl w:val="0"/>
                <w:numId w:val="2"/>
              </w:numPr>
              <w:spacing w:before="60" w:after="60"/>
              <w:contextualSpacing w:val="0"/>
            </w:pPr>
            <w:r w:rsidRPr="00552E00">
              <w:t xml:space="preserve">Part 17 ILO Conventions </w:t>
            </w:r>
          </w:p>
          <w:p w14:paraId="0A717264" w14:textId="7654785E" w:rsidR="00BA54F9" w:rsidRPr="00552E00" w:rsidRDefault="00BA54F9" w:rsidP="007B418E">
            <w:pPr>
              <w:pStyle w:val="ListParagraph"/>
              <w:numPr>
                <w:ilvl w:val="0"/>
                <w:numId w:val="2"/>
              </w:numPr>
              <w:spacing w:before="60" w:after="60"/>
              <w:contextualSpacing w:val="0"/>
            </w:pPr>
            <w:r w:rsidRPr="00552E00">
              <w:t xml:space="preserve">Part 19 Union Delegates </w:t>
            </w:r>
          </w:p>
          <w:p w14:paraId="3D3E13A9" w14:textId="4FD8D6C5" w:rsidR="00BA54F9" w:rsidRPr="00552E00" w:rsidRDefault="00BA54F9" w:rsidP="007B418E">
            <w:pPr>
              <w:pStyle w:val="ListParagraph"/>
              <w:numPr>
                <w:ilvl w:val="0"/>
                <w:numId w:val="2"/>
              </w:numPr>
              <w:spacing w:before="60" w:after="60"/>
              <w:contextualSpacing w:val="0"/>
            </w:pPr>
            <w:r w:rsidRPr="00552E00">
              <w:t>Part 20 I</w:t>
            </w:r>
            <w:r w:rsidR="005031EA">
              <w:t>ndustrial Relations</w:t>
            </w:r>
            <w:r w:rsidRPr="00552E00">
              <w:t xml:space="preserve"> Education Leave </w:t>
            </w:r>
          </w:p>
          <w:p w14:paraId="1185101E" w14:textId="527B72B0" w:rsidR="00BA54F9" w:rsidRPr="00552E00" w:rsidRDefault="00BA54F9" w:rsidP="007B418E">
            <w:pPr>
              <w:pStyle w:val="ListParagraph"/>
              <w:numPr>
                <w:ilvl w:val="0"/>
                <w:numId w:val="2"/>
              </w:numPr>
              <w:spacing w:before="60" w:after="60"/>
              <w:contextualSpacing w:val="0"/>
            </w:pPr>
            <w:r w:rsidRPr="00552E00">
              <w:t>Part 21 Prevention and Settlement of Disputes (see below)</w:t>
            </w:r>
          </w:p>
          <w:p w14:paraId="38C7FA95" w14:textId="3DBE274B" w:rsidR="00BA54F9" w:rsidRPr="00552E00" w:rsidRDefault="00BA54F9" w:rsidP="007B418E">
            <w:pPr>
              <w:pStyle w:val="ListParagraph"/>
              <w:numPr>
                <w:ilvl w:val="0"/>
                <w:numId w:val="2"/>
              </w:numPr>
              <w:spacing w:before="60" w:after="60"/>
              <w:contextualSpacing w:val="0"/>
            </w:pPr>
            <w:r w:rsidRPr="00552E00">
              <w:t>Part 2</w:t>
            </w:r>
            <w:r w:rsidR="00B3465B" w:rsidRPr="00552E00">
              <w:t>8</w:t>
            </w:r>
            <w:r w:rsidRPr="00552E00">
              <w:t xml:space="preserve"> Workplace bullying</w:t>
            </w:r>
          </w:p>
          <w:p w14:paraId="5BAA0083" w14:textId="45B43AE6" w:rsidR="00BA54F9" w:rsidRPr="00552E00" w:rsidRDefault="00BA54F9" w:rsidP="007B418E">
            <w:pPr>
              <w:pStyle w:val="ListParagraph"/>
              <w:numPr>
                <w:ilvl w:val="0"/>
                <w:numId w:val="2"/>
              </w:numPr>
              <w:spacing w:before="60" w:after="60"/>
              <w:contextualSpacing w:val="0"/>
            </w:pPr>
            <w:r w:rsidRPr="00552E00">
              <w:t xml:space="preserve">Part </w:t>
            </w:r>
            <w:r w:rsidR="00B3465B" w:rsidRPr="00552E00">
              <w:t>33</w:t>
            </w:r>
            <w:r w:rsidRPr="00552E00">
              <w:t xml:space="preserve"> Spread of hours – Brisbane CBD</w:t>
            </w:r>
          </w:p>
        </w:tc>
      </w:tr>
      <w:tr w:rsidR="00BA54F9" w:rsidRPr="00636DDB" w14:paraId="0AA99464" w14:textId="77777777" w:rsidTr="00023E9A">
        <w:tc>
          <w:tcPr>
            <w:tcW w:w="10343" w:type="dxa"/>
            <w:gridSpan w:val="2"/>
            <w:shd w:val="clear" w:color="auto" w:fill="D9D9D9" w:themeFill="background1" w:themeFillShade="D9"/>
          </w:tcPr>
          <w:p w14:paraId="49F9AE89" w14:textId="0DF76EF8" w:rsidR="00BA54F9" w:rsidRPr="00636DDB" w:rsidRDefault="00BA54F9" w:rsidP="007B418E">
            <w:pPr>
              <w:spacing w:before="60" w:after="60"/>
              <w:rPr>
                <w:b/>
              </w:rPr>
            </w:pPr>
            <w:r w:rsidRPr="00636DDB">
              <w:rPr>
                <w:b/>
              </w:rPr>
              <w:lastRenderedPageBreak/>
              <w:t>Procedures for Preventing and Settlement Disputes</w:t>
            </w:r>
          </w:p>
        </w:tc>
      </w:tr>
      <w:tr w:rsidR="00BA54F9" w:rsidRPr="00636DDB" w14:paraId="3FF05737" w14:textId="77777777" w:rsidTr="003C2CD4">
        <w:tc>
          <w:tcPr>
            <w:tcW w:w="2405" w:type="dxa"/>
          </w:tcPr>
          <w:p w14:paraId="131CDC2B" w14:textId="5CA790A0" w:rsidR="00BA54F9" w:rsidRPr="00552E00" w:rsidRDefault="00BA54F9" w:rsidP="007B418E">
            <w:pPr>
              <w:spacing w:before="60" w:after="60"/>
            </w:pPr>
            <w:r w:rsidRPr="00552E00">
              <w:t>Prevention and Settlement of Disputes – Part 21</w:t>
            </w:r>
          </w:p>
        </w:tc>
        <w:tc>
          <w:tcPr>
            <w:tcW w:w="7938" w:type="dxa"/>
          </w:tcPr>
          <w:p w14:paraId="5537276D" w14:textId="7CE9D78D" w:rsidR="00BA54F9" w:rsidRPr="00552E00" w:rsidRDefault="00BA54F9" w:rsidP="007B418E">
            <w:pPr>
              <w:numPr>
                <w:ilvl w:val="0"/>
                <w:numId w:val="15"/>
              </w:numPr>
              <w:spacing w:before="60" w:after="60"/>
            </w:pPr>
            <w:r w:rsidRPr="00552E00">
              <w:t>The proposed Agreement contains a procedure for resolving disputes about matters covered by the Agreement, including that normal work continues whilst the dispute procedure is being followed except where there is an imminent risk to health and safety.</w:t>
            </w:r>
            <w:r w:rsidRPr="00552E00" w:rsidDel="00B63473">
              <w:t xml:space="preserve"> </w:t>
            </w:r>
          </w:p>
        </w:tc>
      </w:tr>
    </w:tbl>
    <w:p w14:paraId="624F9A6D" w14:textId="13372570" w:rsidR="006A12A4" w:rsidRDefault="006A12A4" w:rsidP="007B418E">
      <w:pPr>
        <w:spacing w:before="60" w:after="60" w:line="240" w:lineRule="auto"/>
      </w:pPr>
      <w:r>
        <w:t xml:space="preserve"> </w:t>
      </w:r>
    </w:p>
    <w:p w14:paraId="41B56CFD" w14:textId="62B7C5A7" w:rsidR="00896BCE" w:rsidRPr="00390F0E" w:rsidRDefault="00896BCE" w:rsidP="007B418E">
      <w:pPr>
        <w:spacing w:before="60" w:after="60" w:line="240" w:lineRule="auto"/>
        <w:rPr>
          <w:rFonts w:cstheme="minorHAnsi"/>
        </w:rPr>
      </w:pPr>
    </w:p>
    <w:sectPr w:rsidR="00896BCE" w:rsidRPr="00390F0E" w:rsidSect="004D6921">
      <w:headerReference w:type="default" r:id="rId11"/>
      <w:footerReference w:type="default" r:id="rId12"/>
      <w:pgSz w:w="11906" w:h="16838"/>
      <w:pgMar w:top="84" w:right="720" w:bottom="170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06A4B" w14:textId="77777777" w:rsidR="00134B28" w:rsidRDefault="00134B28" w:rsidP="00530C54">
      <w:pPr>
        <w:spacing w:after="0" w:line="240" w:lineRule="auto"/>
      </w:pPr>
      <w:r>
        <w:separator/>
      </w:r>
    </w:p>
  </w:endnote>
  <w:endnote w:type="continuationSeparator" w:id="0">
    <w:p w14:paraId="185B340D" w14:textId="77777777" w:rsidR="00134B28" w:rsidRDefault="00134B28" w:rsidP="0053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306840"/>
      <w:docPartObj>
        <w:docPartGallery w:val="Page Numbers (Bottom of Page)"/>
        <w:docPartUnique/>
      </w:docPartObj>
    </w:sdtPr>
    <w:sdtEndPr>
      <w:rPr>
        <w:i/>
      </w:rPr>
    </w:sdtEndPr>
    <w:sdtContent>
      <w:sdt>
        <w:sdtPr>
          <w:rPr>
            <w:i/>
          </w:rPr>
          <w:id w:val="58056770"/>
          <w:docPartObj>
            <w:docPartGallery w:val="Page Numbers (Top of Page)"/>
            <w:docPartUnique/>
          </w:docPartObj>
        </w:sdtPr>
        <w:sdtEndPr/>
        <w:sdtContent>
          <w:p w14:paraId="0173BFBE" w14:textId="2D16C378" w:rsidR="00771CBA" w:rsidRPr="00530C54" w:rsidRDefault="00771CBA">
            <w:pPr>
              <w:pStyle w:val="Footer"/>
              <w:jc w:val="center"/>
              <w:rPr>
                <w:i/>
              </w:rPr>
            </w:pPr>
            <w:r w:rsidRPr="00530C54">
              <w:rPr>
                <w:i/>
              </w:rPr>
              <w:t xml:space="preserve">Page </w:t>
            </w:r>
            <w:r w:rsidRPr="00530C54">
              <w:rPr>
                <w:b/>
                <w:bCs/>
                <w:i/>
                <w:sz w:val="24"/>
                <w:szCs w:val="24"/>
              </w:rPr>
              <w:fldChar w:fldCharType="begin"/>
            </w:r>
            <w:r w:rsidRPr="00530C54">
              <w:rPr>
                <w:b/>
                <w:bCs/>
                <w:i/>
              </w:rPr>
              <w:instrText xml:space="preserve"> PAGE </w:instrText>
            </w:r>
            <w:r w:rsidRPr="00530C54">
              <w:rPr>
                <w:b/>
                <w:bCs/>
                <w:i/>
                <w:sz w:val="24"/>
                <w:szCs w:val="24"/>
              </w:rPr>
              <w:fldChar w:fldCharType="separate"/>
            </w:r>
            <w:r w:rsidR="00C11CB7">
              <w:rPr>
                <w:b/>
                <w:bCs/>
                <w:i/>
                <w:noProof/>
              </w:rPr>
              <w:t>4</w:t>
            </w:r>
            <w:r w:rsidRPr="00530C54">
              <w:rPr>
                <w:b/>
                <w:bCs/>
                <w:i/>
                <w:sz w:val="24"/>
                <w:szCs w:val="24"/>
              </w:rPr>
              <w:fldChar w:fldCharType="end"/>
            </w:r>
            <w:r w:rsidRPr="00530C54">
              <w:rPr>
                <w:i/>
              </w:rPr>
              <w:t xml:space="preserve"> of </w:t>
            </w:r>
            <w:r w:rsidRPr="00530C54">
              <w:rPr>
                <w:b/>
                <w:bCs/>
                <w:i/>
                <w:sz w:val="24"/>
                <w:szCs w:val="24"/>
              </w:rPr>
              <w:fldChar w:fldCharType="begin"/>
            </w:r>
            <w:r w:rsidRPr="00530C54">
              <w:rPr>
                <w:b/>
                <w:bCs/>
                <w:i/>
              </w:rPr>
              <w:instrText xml:space="preserve"> NUMPAGES  </w:instrText>
            </w:r>
            <w:r w:rsidRPr="00530C54">
              <w:rPr>
                <w:b/>
                <w:bCs/>
                <w:i/>
                <w:sz w:val="24"/>
                <w:szCs w:val="24"/>
              </w:rPr>
              <w:fldChar w:fldCharType="separate"/>
            </w:r>
            <w:r w:rsidR="00C11CB7">
              <w:rPr>
                <w:b/>
                <w:bCs/>
                <w:i/>
                <w:noProof/>
              </w:rPr>
              <w:t>6</w:t>
            </w:r>
            <w:r w:rsidRPr="00530C54">
              <w:rPr>
                <w:b/>
                <w:bCs/>
                <w:i/>
                <w:sz w:val="24"/>
                <w:szCs w:val="24"/>
              </w:rPr>
              <w:fldChar w:fldCharType="end"/>
            </w:r>
          </w:p>
        </w:sdtContent>
      </w:sdt>
    </w:sdtContent>
  </w:sdt>
  <w:p w14:paraId="6A6E56DA" w14:textId="77777777" w:rsidR="00771CBA" w:rsidRDefault="00771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AC116" w14:textId="77777777" w:rsidR="00134B28" w:rsidRDefault="00134B28" w:rsidP="00530C54">
      <w:pPr>
        <w:spacing w:after="0" w:line="240" w:lineRule="auto"/>
      </w:pPr>
      <w:r>
        <w:separator/>
      </w:r>
    </w:p>
  </w:footnote>
  <w:footnote w:type="continuationSeparator" w:id="0">
    <w:p w14:paraId="662BD961" w14:textId="77777777" w:rsidR="00134B28" w:rsidRDefault="00134B28" w:rsidP="00530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3843A" w14:textId="6B4D66C7" w:rsidR="00771CBA" w:rsidRPr="003251D9" w:rsidRDefault="0024027E" w:rsidP="0024027E">
    <w:pPr>
      <w:rPr>
        <w:rFonts w:ascii="Arial" w:hAnsi="Arial" w:cs="Arial"/>
        <w:i/>
        <w:sz w:val="18"/>
        <w:szCs w:val="18"/>
      </w:rPr>
    </w:pPr>
    <w:r w:rsidRPr="0024027E">
      <w:rPr>
        <w:noProof/>
        <w:lang w:eastAsia="en-AU"/>
      </w:rPr>
      <mc:AlternateContent>
        <mc:Choice Requires="wps">
          <w:drawing>
            <wp:anchor distT="0" distB="0" distL="114300" distR="114300" simplePos="0" relativeHeight="251661312" behindDoc="0" locked="0" layoutInCell="1" allowOverlap="1" wp14:anchorId="368251EA" wp14:editId="2C8D2D27">
              <wp:simplePos x="0" y="0"/>
              <wp:positionH relativeFrom="page">
                <wp:posOffset>2569210</wp:posOffset>
              </wp:positionH>
              <wp:positionV relativeFrom="paragraph">
                <wp:posOffset>-240030</wp:posOffset>
              </wp:positionV>
              <wp:extent cx="4791075" cy="401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4791075" cy="401782"/>
                      </a:xfrm>
                      <a:prstGeom prst="rect">
                        <a:avLst/>
                      </a:prstGeom>
                      <a:noFill/>
                      <a:ln w="6350">
                        <a:noFill/>
                      </a:ln>
                      <a:effectLst/>
                    </wps:spPr>
                    <wps:txbx>
                      <w:txbxContent>
                        <w:p w14:paraId="46EAB08B" w14:textId="77777777" w:rsidR="0024027E" w:rsidRPr="00167AE0" w:rsidRDefault="0024027E" w:rsidP="0024027E">
                          <w:pPr>
                            <w:rPr>
                              <w:color w:val="FFFFFF" w:themeColor="background1"/>
                              <w:sz w:val="28"/>
                              <w:szCs w:val="28"/>
                            </w:rPr>
                          </w:pPr>
                          <w:r w:rsidRPr="00167AE0">
                            <w:rPr>
                              <w:color w:val="FFFFFF" w:themeColor="background1"/>
                              <w:sz w:val="28"/>
                              <w:szCs w:val="28"/>
                            </w:rPr>
                            <w:t>Department of Child</w:t>
                          </w:r>
                          <w:r>
                            <w:rPr>
                              <w:color w:val="FFFFFF" w:themeColor="background1"/>
                              <w:sz w:val="28"/>
                              <w:szCs w:val="28"/>
                            </w:rPr>
                            <w:t>ren</w:t>
                          </w:r>
                          <w:r w:rsidRPr="00167AE0">
                            <w:rPr>
                              <w:color w:val="FFFFFF" w:themeColor="background1"/>
                              <w:sz w:val="28"/>
                              <w:szCs w:val="28"/>
                            </w:rPr>
                            <w:t xml:space="preserve">, Youth </w:t>
                          </w:r>
                          <w:r>
                            <w:rPr>
                              <w:color w:val="FFFFFF" w:themeColor="background1"/>
                              <w:sz w:val="28"/>
                              <w:szCs w:val="28"/>
                            </w:rPr>
                            <w:t>Justice and Multicultural Affairs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8251EA" id="_x0000_t202" coordsize="21600,21600" o:spt="202" path="m,l,21600r21600,l21600,xe">
              <v:stroke joinstyle="miter"/>
              <v:path gradientshapeok="t" o:connecttype="rect"/>
            </v:shapetype>
            <v:shape id="Text Box 1" o:spid="_x0000_s1026" type="#_x0000_t202" style="position:absolute;margin-left:202.3pt;margin-top:-18.9pt;width:377.25pt;height:31.65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" filled="f" stroked="f" strokeweight=".5pt">
              <v:textbox>
                <w:txbxContent>
                  <w:p w14:paraId="46EAB08B" w14:textId="77777777" w:rsidR="0024027E" w:rsidRPr="00167AE0" w:rsidRDefault="0024027E" w:rsidP="0024027E">
                    <w:pPr>
                      <w:rPr>
                        <w:color w:val="FFFFFF" w:themeColor="background1"/>
                        <w:sz w:val="28"/>
                        <w:szCs w:val="28"/>
                      </w:rPr>
                    </w:pPr>
                    <w:r w:rsidRPr="00167AE0">
                      <w:rPr>
                        <w:color w:val="FFFFFF" w:themeColor="background1"/>
                        <w:sz w:val="28"/>
                        <w:szCs w:val="28"/>
                      </w:rPr>
                      <w:t>Department of Child</w:t>
                    </w:r>
                    <w:r>
                      <w:rPr>
                        <w:color w:val="FFFFFF" w:themeColor="background1"/>
                        <w:sz w:val="28"/>
                        <w:szCs w:val="28"/>
                      </w:rPr>
                      <w:t>ren</w:t>
                    </w:r>
                    <w:r w:rsidRPr="00167AE0">
                      <w:rPr>
                        <w:color w:val="FFFFFF" w:themeColor="background1"/>
                        <w:sz w:val="28"/>
                        <w:szCs w:val="28"/>
                      </w:rPr>
                      <w:t xml:space="preserve">, Youth </w:t>
                    </w:r>
                    <w:r>
                      <w:rPr>
                        <w:color w:val="FFFFFF" w:themeColor="background1"/>
                        <w:sz w:val="28"/>
                        <w:szCs w:val="28"/>
                      </w:rPr>
                      <w:t>Justice and Multicultural Affairs</w:t>
                    </w:r>
                  </w:p>
                </w:txbxContent>
              </v:textbox>
              <w10:wrap anchorx="page"/>
            </v:shape>
          </w:pict>
        </mc:Fallback>
      </mc:AlternateContent>
    </w:r>
    <w:r w:rsidRPr="00D45B65">
      <w:rPr>
        <w:i/>
        <w:noProof/>
        <w:lang w:eastAsia="en-AU"/>
      </w:rPr>
      <w:drawing>
        <wp:anchor distT="0" distB="0" distL="114300" distR="114300" simplePos="0" relativeHeight="251659264" behindDoc="1" locked="0" layoutInCell="1" allowOverlap="1" wp14:anchorId="4147E9F2" wp14:editId="2915F9F7">
          <wp:simplePos x="0" y="0"/>
          <wp:positionH relativeFrom="page">
            <wp:align>right</wp:align>
          </wp:positionH>
          <wp:positionV relativeFrom="paragraph">
            <wp:posOffset>-448310</wp:posOffset>
          </wp:positionV>
          <wp:extent cx="7603490" cy="1033145"/>
          <wp:effectExtent l="0" t="0" r="0" b="0"/>
          <wp:wrapThrough wrapText="bothSides">
            <wp:wrapPolygon edited="0">
              <wp:start x="0" y="0"/>
              <wp:lineTo x="0" y="21109"/>
              <wp:lineTo x="21539" y="21109"/>
              <wp:lineTo x="21539"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SYW Port-A4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3490" cy="1033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6993"/>
    <w:multiLevelType w:val="hybridMultilevel"/>
    <w:tmpl w:val="FE6625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0DA5A3D"/>
    <w:multiLevelType w:val="hybridMultilevel"/>
    <w:tmpl w:val="4F6C6656"/>
    <w:lvl w:ilvl="0" w:tplc="6F8E0C3C">
      <w:start w:val="1"/>
      <w:numFmt w:val="bullet"/>
      <w:lvlText w:val="•"/>
      <w:lvlJc w:val="left"/>
      <w:pPr>
        <w:tabs>
          <w:tab w:val="num" w:pos="360"/>
        </w:tabs>
        <w:ind w:left="360" w:hanging="360"/>
      </w:pPr>
      <w:rPr>
        <w:rFonts w:ascii="Arial" w:hAnsi="Arial" w:hint="default"/>
      </w:rPr>
    </w:lvl>
    <w:lvl w:ilvl="1" w:tplc="9B4C1E0A" w:tentative="1">
      <w:start w:val="1"/>
      <w:numFmt w:val="bullet"/>
      <w:lvlText w:val="•"/>
      <w:lvlJc w:val="left"/>
      <w:pPr>
        <w:tabs>
          <w:tab w:val="num" w:pos="1080"/>
        </w:tabs>
        <w:ind w:left="1080" w:hanging="360"/>
      </w:pPr>
      <w:rPr>
        <w:rFonts w:ascii="Arial" w:hAnsi="Arial" w:hint="default"/>
      </w:rPr>
    </w:lvl>
    <w:lvl w:ilvl="2" w:tplc="AA0059C0" w:tentative="1">
      <w:start w:val="1"/>
      <w:numFmt w:val="bullet"/>
      <w:lvlText w:val="•"/>
      <w:lvlJc w:val="left"/>
      <w:pPr>
        <w:tabs>
          <w:tab w:val="num" w:pos="1800"/>
        </w:tabs>
        <w:ind w:left="1800" w:hanging="360"/>
      </w:pPr>
      <w:rPr>
        <w:rFonts w:ascii="Arial" w:hAnsi="Arial" w:hint="default"/>
      </w:rPr>
    </w:lvl>
    <w:lvl w:ilvl="3" w:tplc="771CE936" w:tentative="1">
      <w:start w:val="1"/>
      <w:numFmt w:val="bullet"/>
      <w:lvlText w:val="•"/>
      <w:lvlJc w:val="left"/>
      <w:pPr>
        <w:tabs>
          <w:tab w:val="num" w:pos="2520"/>
        </w:tabs>
        <w:ind w:left="2520" w:hanging="360"/>
      </w:pPr>
      <w:rPr>
        <w:rFonts w:ascii="Arial" w:hAnsi="Arial" w:hint="default"/>
      </w:rPr>
    </w:lvl>
    <w:lvl w:ilvl="4" w:tplc="598CEACE" w:tentative="1">
      <w:start w:val="1"/>
      <w:numFmt w:val="bullet"/>
      <w:lvlText w:val="•"/>
      <w:lvlJc w:val="left"/>
      <w:pPr>
        <w:tabs>
          <w:tab w:val="num" w:pos="3240"/>
        </w:tabs>
        <w:ind w:left="3240" w:hanging="360"/>
      </w:pPr>
      <w:rPr>
        <w:rFonts w:ascii="Arial" w:hAnsi="Arial" w:hint="default"/>
      </w:rPr>
    </w:lvl>
    <w:lvl w:ilvl="5" w:tplc="670C8D28" w:tentative="1">
      <w:start w:val="1"/>
      <w:numFmt w:val="bullet"/>
      <w:lvlText w:val="•"/>
      <w:lvlJc w:val="left"/>
      <w:pPr>
        <w:tabs>
          <w:tab w:val="num" w:pos="3960"/>
        </w:tabs>
        <w:ind w:left="3960" w:hanging="360"/>
      </w:pPr>
      <w:rPr>
        <w:rFonts w:ascii="Arial" w:hAnsi="Arial" w:hint="default"/>
      </w:rPr>
    </w:lvl>
    <w:lvl w:ilvl="6" w:tplc="B41E7250" w:tentative="1">
      <w:start w:val="1"/>
      <w:numFmt w:val="bullet"/>
      <w:lvlText w:val="•"/>
      <w:lvlJc w:val="left"/>
      <w:pPr>
        <w:tabs>
          <w:tab w:val="num" w:pos="4680"/>
        </w:tabs>
        <w:ind w:left="4680" w:hanging="360"/>
      </w:pPr>
      <w:rPr>
        <w:rFonts w:ascii="Arial" w:hAnsi="Arial" w:hint="default"/>
      </w:rPr>
    </w:lvl>
    <w:lvl w:ilvl="7" w:tplc="DA740FB8" w:tentative="1">
      <w:start w:val="1"/>
      <w:numFmt w:val="bullet"/>
      <w:lvlText w:val="•"/>
      <w:lvlJc w:val="left"/>
      <w:pPr>
        <w:tabs>
          <w:tab w:val="num" w:pos="5400"/>
        </w:tabs>
        <w:ind w:left="5400" w:hanging="360"/>
      </w:pPr>
      <w:rPr>
        <w:rFonts w:ascii="Arial" w:hAnsi="Arial" w:hint="default"/>
      </w:rPr>
    </w:lvl>
    <w:lvl w:ilvl="8" w:tplc="61AA125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4DD4E66"/>
    <w:multiLevelType w:val="hybridMultilevel"/>
    <w:tmpl w:val="0CA2FBC8"/>
    <w:lvl w:ilvl="0" w:tplc="4C20F3EA">
      <w:start w:val="1"/>
      <w:numFmt w:val="bullet"/>
      <w:lvlText w:val="•"/>
      <w:lvlJc w:val="left"/>
      <w:pPr>
        <w:ind w:left="360" w:hanging="360"/>
      </w:pPr>
      <w:rPr>
        <w:rFonts w:ascii="Arial" w:hAnsi="Arial" w:hint="default"/>
      </w:rPr>
    </w:lvl>
    <w:lvl w:ilvl="1" w:tplc="4C20F3EA">
      <w:start w:val="1"/>
      <w:numFmt w:val="bullet"/>
      <w:lvlText w:val="•"/>
      <w:lvlJc w:val="left"/>
      <w:pPr>
        <w:ind w:left="785" w:hanging="360"/>
      </w:pPr>
      <w:rPr>
        <w:rFonts w:ascii="Arial" w:hAnsi="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F76094"/>
    <w:multiLevelType w:val="hybridMultilevel"/>
    <w:tmpl w:val="CE16E02C"/>
    <w:lvl w:ilvl="0" w:tplc="4C20F3E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D82981"/>
    <w:multiLevelType w:val="hybridMultilevel"/>
    <w:tmpl w:val="C5D05A30"/>
    <w:lvl w:ilvl="0" w:tplc="4C20F3EA">
      <w:start w:val="1"/>
      <w:numFmt w:val="bullet"/>
      <w:lvlText w:val="•"/>
      <w:lvlJc w:val="left"/>
      <w:pPr>
        <w:tabs>
          <w:tab w:val="num" w:pos="360"/>
        </w:tabs>
        <w:ind w:left="360" w:hanging="360"/>
      </w:pPr>
      <w:rPr>
        <w:rFonts w:ascii="Arial" w:hAnsi="Arial" w:hint="default"/>
      </w:rPr>
    </w:lvl>
    <w:lvl w:ilvl="1" w:tplc="FF96D09E">
      <w:start w:val="183"/>
      <w:numFmt w:val="bullet"/>
      <w:lvlText w:val="•"/>
      <w:lvlJc w:val="left"/>
      <w:pPr>
        <w:tabs>
          <w:tab w:val="num" w:pos="1080"/>
        </w:tabs>
        <w:ind w:left="1080" w:hanging="360"/>
      </w:pPr>
      <w:rPr>
        <w:rFonts w:ascii="Arial" w:hAnsi="Arial" w:hint="default"/>
      </w:rPr>
    </w:lvl>
    <w:lvl w:ilvl="2" w:tplc="C7603A26" w:tentative="1">
      <w:start w:val="1"/>
      <w:numFmt w:val="bullet"/>
      <w:lvlText w:val="•"/>
      <w:lvlJc w:val="left"/>
      <w:pPr>
        <w:tabs>
          <w:tab w:val="num" w:pos="1800"/>
        </w:tabs>
        <w:ind w:left="1800" w:hanging="360"/>
      </w:pPr>
      <w:rPr>
        <w:rFonts w:ascii="Arial" w:hAnsi="Arial" w:hint="default"/>
      </w:rPr>
    </w:lvl>
    <w:lvl w:ilvl="3" w:tplc="17B8644C" w:tentative="1">
      <w:start w:val="1"/>
      <w:numFmt w:val="bullet"/>
      <w:lvlText w:val="•"/>
      <w:lvlJc w:val="left"/>
      <w:pPr>
        <w:tabs>
          <w:tab w:val="num" w:pos="2520"/>
        </w:tabs>
        <w:ind w:left="2520" w:hanging="360"/>
      </w:pPr>
      <w:rPr>
        <w:rFonts w:ascii="Arial" w:hAnsi="Arial" w:hint="default"/>
      </w:rPr>
    </w:lvl>
    <w:lvl w:ilvl="4" w:tplc="15608C38" w:tentative="1">
      <w:start w:val="1"/>
      <w:numFmt w:val="bullet"/>
      <w:lvlText w:val="•"/>
      <w:lvlJc w:val="left"/>
      <w:pPr>
        <w:tabs>
          <w:tab w:val="num" w:pos="3240"/>
        </w:tabs>
        <w:ind w:left="3240" w:hanging="360"/>
      </w:pPr>
      <w:rPr>
        <w:rFonts w:ascii="Arial" w:hAnsi="Arial" w:hint="default"/>
      </w:rPr>
    </w:lvl>
    <w:lvl w:ilvl="5" w:tplc="E0A60030" w:tentative="1">
      <w:start w:val="1"/>
      <w:numFmt w:val="bullet"/>
      <w:lvlText w:val="•"/>
      <w:lvlJc w:val="left"/>
      <w:pPr>
        <w:tabs>
          <w:tab w:val="num" w:pos="3960"/>
        </w:tabs>
        <w:ind w:left="3960" w:hanging="360"/>
      </w:pPr>
      <w:rPr>
        <w:rFonts w:ascii="Arial" w:hAnsi="Arial" w:hint="default"/>
      </w:rPr>
    </w:lvl>
    <w:lvl w:ilvl="6" w:tplc="94446A58" w:tentative="1">
      <w:start w:val="1"/>
      <w:numFmt w:val="bullet"/>
      <w:lvlText w:val="•"/>
      <w:lvlJc w:val="left"/>
      <w:pPr>
        <w:tabs>
          <w:tab w:val="num" w:pos="4680"/>
        </w:tabs>
        <w:ind w:left="4680" w:hanging="360"/>
      </w:pPr>
      <w:rPr>
        <w:rFonts w:ascii="Arial" w:hAnsi="Arial" w:hint="default"/>
      </w:rPr>
    </w:lvl>
    <w:lvl w:ilvl="7" w:tplc="2A12409E" w:tentative="1">
      <w:start w:val="1"/>
      <w:numFmt w:val="bullet"/>
      <w:lvlText w:val="•"/>
      <w:lvlJc w:val="left"/>
      <w:pPr>
        <w:tabs>
          <w:tab w:val="num" w:pos="5400"/>
        </w:tabs>
        <w:ind w:left="5400" w:hanging="360"/>
      </w:pPr>
      <w:rPr>
        <w:rFonts w:ascii="Arial" w:hAnsi="Arial" w:hint="default"/>
      </w:rPr>
    </w:lvl>
    <w:lvl w:ilvl="8" w:tplc="69507A1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8903505"/>
    <w:multiLevelType w:val="hybridMultilevel"/>
    <w:tmpl w:val="1DFCCE32"/>
    <w:lvl w:ilvl="0" w:tplc="4C20F3E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CF0AEA"/>
    <w:multiLevelType w:val="hybridMultilevel"/>
    <w:tmpl w:val="CF1045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A1E4A3E"/>
    <w:multiLevelType w:val="hybridMultilevel"/>
    <w:tmpl w:val="3746DFCA"/>
    <w:lvl w:ilvl="0" w:tplc="4C20F3E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4F7E36"/>
    <w:multiLevelType w:val="hybridMultilevel"/>
    <w:tmpl w:val="70EA3FD2"/>
    <w:lvl w:ilvl="0" w:tplc="BF5A9B50">
      <w:start w:val="1"/>
      <w:numFmt w:val="bullet"/>
      <w:lvlText w:val="•"/>
      <w:lvlJc w:val="left"/>
      <w:pPr>
        <w:tabs>
          <w:tab w:val="num" w:pos="360"/>
        </w:tabs>
        <w:ind w:left="360" w:hanging="360"/>
      </w:pPr>
      <w:rPr>
        <w:rFonts w:ascii="Arial" w:hAnsi="Arial" w:hint="default"/>
      </w:rPr>
    </w:lvl>
    <w:lvl w:ilvl="1" w:tplc="DE84F2B6" w:tentative="1">
      <w:start w:val="1"/>
      <w:numFmt w:val="bullet"/>
      <w:lvlText w:val="•"/>
      <w:lvlJc w:val="left"/>
      <w:pPr>
        <w:tabs>
          <w:tab w:val="num" w:pos="1080"/>
        </w:tabs>
        <w:ind w:left="1080" w:hanging="360"/>
      </w:pPr>
      <w:rPr>
        <w:rFonts w:ascii="Arial" w:hAnsi="Arial" w:hint="default"/>
      </w:rPr>
    </w:lvl>
    <w:lvl w:ilvl="2" w:tplc="C466338C" w:tentative="1">
      <w:start w:val="1"/>
      <w:numFmt w:val="bullet"/>
      <w:lvlText w:val="•"/>
      <w:lvlJc w:val="left"/>
      <w:pPr>
        <w:tabs>
          <w:tab w:val="num" w:pos="1800"/>
        </w:tabs>
        <w:ind w:left="1800" w:hanging="360"/>
      </w:pPr>
      <w:rPr>
        <w:rFonts w:ascii="Arial" w:hAnsi="Arial" w:hint="default"/>
      </w:rPr>
    </w:lvl>
    <w:lvl w:ilvl="3" w:tplc="F944595C" w:tentative="1">
      <w:start w:val="1"/>
      <w:numFmt w:val="bullet"/>
      <w:lvlText w:val="•"/>
      <w:lvlJc w:val="left"/>
      <w:pPr>
        <w:tabs>
          <w:tab w:val="num" w:pos="2520"/>
        </w:tabs>
        <w:ind w:left="2520" w:hanging="360"/>
      </w:pPr>
      <w:rPr>
        <w:rFonts w:ascii="Arial" w:hAnsi="Arial" w:hint="default"/>
      </w:rPr>
    </w:lvl>
    <w:lvl w:ilvl="4" w:tplc="B9AC8746" w:tentative="1">
      <w:start w:val="1"/>
      <w:numFmt w:val="bullet"/>
      <w:lvlText w:val="•"/>
      <w:lvlJc w:val="left"/>
      <w:pPr>
        <w:tabs>
          <w:tab w:val="num" w:pos="3240"/>
        </w:tabs>
        <w:ind w:left="3240" w:hanging="360"/>
      </w:pPr>
      <w:rPr>
        <w:rFonts w:ascii="Arial" w:hAnsi="Arial" w:hint="default"/>
      </w:rPr>
    </w:lvl>
    <w:lvl w:ilvl="5" w:tplc="093EF2EC" w:tentative="1">
      <w:start w:val="1"/>
      <w:numFmt w:val="bullet"/>
      <w:lvlText w:val="•"/>
      <w:lvlJc w:val="left"/>
      <w:pPr>
        <w:tabs>
          <w:tab w:val="num" w:pos="3960"/>
        </w:tabs>
        <w:ind w:left="3960" w:hanging="360"/>
      </w:pPr>
      <w:rPr>
        <w:rFonts w:ascii="Arial" w:hAnsi="Arial" w:hint="default"/>
      </w:rPr>
    </w:lvl>
    <w:lvl w:ilvl="6" w:tplc="E948F1F6" w:tentative="1">
      <w:start w:val="1"/>
      <w:numFmt w:val="bullet"/>
      <w:lvlText w:val="•"/>
      <w:lvlJc w:val="left"/>
      <w:pPr>
        <w:tabs>
          <w:tab w:val="num" w:pos="4680"/>
        </w:tabs>
        <w:ind w:left="4680" w:hanging="360"/>
      </w:pPr>
      <w:rPr>
        <w:rFonts w:ascii="Arial" w:hAnsi="Arial" w:hint="default"/>
      </w:rPr>
    </w:lvl>
    <w:lvl w:ilvl="7" w:tplc="1562CC96" w:tentative="1">
      <w:start w:val="1"/>
      <w:numFmt w:val="bullet"/>
      <w:lvlText w:val="•"/>
      <w:lvlJc w:val="left"/>
      <w:pPr>
        <w:tabs>
          <w:tab w:val="num" w:pos="5400"/>
        </w:tabs>
        <w:ind w:left="5400" w:hanging="360"/>
      </w:pPr>
      <w:rPr>
        <w:rFonts w:ascii="Arial" w:hAnsi="Arial" w:hint="default"/>
      </w:rPr>
    </w:lvl>
    <w:lvl w:ilvl="8" w:tplc="5476CB0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8930153"/>
    <w:multiLevelType w:val="hybridMultilevel"/>
    <w:tmpl w:val="8B641444"/>
    <w:lvl w:ilvl="0" w:tplc="4C20F3E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D10DF6"/>
    <w:multiLevelType w:val="hybridMultilevel"/>
    <w:tmpl w:val="9252D212"/>
    <w:lvl w:ilvl="0" w:tplc="BA0042A0">
      <w:start w:val="1"/>
      <w:numFmt w:val="bullet"/>
      <w:lvlText w:val="•"/>
      <w:lvlJc w:val="left"/>
      <w:pPr>
        <w:tabs>
          <w:tab w:val="num" w:pos="360"/>
        </w:tabs>
        <w:ind w:left="360" w:hanging="360"/>
      </w:pPr>
      <w:rPr>
        <w:rFonts w:ascii="Arial" w:hAnsi="Arial" w:hint="default"/>
      </w:rPr>
    </w:lvl>
    <w:lvl w:ilvl="1" w:tplc="47E6982A" w:tentative="1">
      <w:start w:val="1"/>
      <w:numFmt w:val="bullet"/>
      <w:lvlText w:val="•"/>
      <w:lvlJc w:val="left"/>
      <w:pPr>
        <w:tabs>
          <w:tab w:val="num" w:pos="1080"/>
        </w:tabs>
        <w:ind w:left="1080" w:hanging="360"/>
      </w:pPr>
      <w:rPr>
        <w:rFonts w:ascii="Arial" w:hAnsi="Arial" w:hint="default"/>
      </w:rPr>
    </w:lvl>
    <w:lvl w:ilvl="2" w:tplc="288246A0" w:tentative="1">
      <w:start w:val="1"/>
      <w:numFmt w:val="bullet"/>
      <w:lvlText w:val="•"/>
      <w:lvlJc w:val="left"/>
      <w:pPr>
        <w:tabs>
          <w:tab w:val="num" w:pos="1800"/>
        </w:tabs>
        <w:ind w:left="1800" w:hanging="360"/>
      </w:pPr>
      <w:rPr>
        <w:rFonts w:ascii="Arial" w:hAnsi="Arial" w:hint="default"/>
      </w:rPr>
    </w:lvl>
    <w:lvl w:ilvl="3" w:tplc="FA88E77E" w:tentative="1">
      <w:start w:val="1"/>
      <w:numFmt w:val="bullet"/>
      <w:lvlText w:val="•"/>
      <w:lvlJc w:val="left"/>
      <w:pPr>
        <w:tabs>
          <w:tab w:val="num" w:pos="2520"/>
        </w:tabs>
        <w:ind w:left="2520" w:hanging="360"/>
      </w:pPr>
      <w:rPr>
        <w:rFonts w:ascii="Arial" w:hAnsi="Arial" w:hint="default"/>
      </w:rPr>
    </w:lvl>
    <w:lvl w:ilvl="4" w:tplc="77685A98" w:tentative="1">
      <w:start w:val="1"/>
      <w:numFmt w:val="bullet"/>
      <w:lvlText w:val="•"/>
      <w:lvlJc w:val="left"/>
      <w:pPr>
        <w:tabs>
          <w:tab w:val="num" w:pos="3240"/>
        </w:tabs>
        <w:ind w:left="3240" w:hanging="360"/>
      </w:pPr>
      <w:rPr>
        <w:rFonts w:ascii="Arial" w:hAnsi="Arial" w:hint="default"/>
      </w:rPr>
    </w:lvl>
    <w:lvl w:ilvl="5" w:tplc="EB722E80" w:tentative="1">
      <w:start w:val="1"/>
      <w:numFmt w:val="bullet"/>
      <w:lvlText w:val="•"/>
      <w:lvlJc w:val="left"/>
      <w:pPr>
        <w:tabs>
          <w:tab w:val="num" w:pos="3960"/>
        </w:tabs>
        <w:ind w:left="3960" w:hanging="360"/>
      </w:pPr>
      <w:rPr>
        <w:rFonts w:ascii="Arial" w:hAnsi="Arial" w:hint="default"/>
      </w:rPr>
    </w:lvl>
    <w:lvl w:ilvl="6" w:tplc="41A26838" w:tentative="1">
      <w:start w:val="1"/>
      <w:numFmt w:val="bullet"/>
      <w:lvlText w:val="•"/>
      <w:lvlJc w:val="left"/>
      <w:pPr>
        <w:tabs>
          <w:tab w:val="num" w:pos="4680"/>
        </w:tabs>
        <w:ind w:left="4680" w:hanging="360"/>
      </w:pPr>
      <w:rPr>
        <w:rFonts w:ascii="Arial" w:hAnsi="Arial" w:hint="default"/>
      </w:rPr>
    </w:lvl>
    <w:lvl w:ilvl="7" w:tplc="8B12B868" w:tentative="1">
      <w:start w:val="1"/>
      <w:numFmt w:val="bullet"/>
      <w:lvlText w:val="•"/>
      <w:lvlJc w:val="left"/>
      <w:pPr>
        <w:tabs>
          <w:tab w:val="num" w:pos="5400"/>
        </w:tabs>
        <w:ind w:left="5400" w:hanging="360"/>
      </w:pPr>
      <w:rPr>
        <w:rFonts w:ascii="Arial" w:hAnsi="Arial" w:hint="default"/>
      </w:rPr>
    </w:lvl>
    <w:lvl w:ilvl="8" w:tplc="F9D293C6"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F58186F"/>
    <w:multiLevelType w:val="hybridMultilevel"/>
    <w:tmpl w:val="AF2A5E6A"/>
    <w:lvl w:ilvl="0" w:tplc="4C20F3E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4A1DE1"/>
    <w:multiLevelType w:val="hybridMultilevel"/>
    <w:tmpl w:val="C7CEE224"/>
    <w:lvl w:ilvl="0" w:tplc="B83692F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20251A"/>
    <w:multiLevelType w:val="hybridMultilevel"/>
    <w:tmpl w:val="FCAC118E"/>
    <w:lvl w:ilvl="0" w:tplc="4C20F3E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E40A69"/>
    <w:multiLevelType w:val="hybridMultilevel"/>
    <w:tmpl w:val="092882DC"/>
    <w:lvl w:ilvl="0" w:tplc="BCC8D554">
      <w:start w:val="1"/>
      <w:numFmt w:val="bullet"/>
      <w:lvlText w:val="•"/>
      <w:lvlJc w:val="left"/>
      <w:pPr>
        <w:tabs>
          <w:tab w:val="num" w:pos="360"/>
        </w:tabs>
        <w:ind w:left="360" w:hanging="360"/>
      </w:pPr>
      <w:rPr>
        <w:rFonts w:ascii="Arial" w:hAnsi="Arial" w:hint="default"/>
      </w:rPr>
    </w:lvl>
    <w:lvl w:ilvl="1" w:tplc="8DAEB158" w:tentative="1">
      <w:start w:val="1"/>
      <w:numFmt w:val="bullet"/>
      <w:lvlText w:val="•"/>
      <w:lvlJc w:val="left"/>
      <w:pPr>
        <w:tabs>
          <w:tab w:val="num" w:pos="1080"/>
        </w:tabs>
        <w:ind w:left="1080" w:hanging="360"/>
      </w:pPr>
      <w:rPr>
        <w:rFonts w:ascii="Arial" w:hAnsi="Arial" w:hint="default"/>
      </w:rPr>
    </w:lvl>
    <w:lvl w:ilvl="2" w:tplc="2390CB7A" w:tentative="1">
      <w:start w:val="1"/>
      <w:numFmt w:val="bullet"/>
      <w:lvlText w:val="•"/>
      <w:lvlJc w:val="left"/>
      <w:pPr>
        <w:tabs>
          <w:tab w:val="num" w:pos="1800"/>
        </w:tabs>
        <w:ind w:left="1800" w:hanging="360"/>
      </w:pPr>
      <w:rPr>
        <w:rFonts w:ascii="Arial" w:hAnsi="Arial" w:hint="default"/>
      </w:rPr>
    </w:lvl>
    <w:lvl w:ilvl="3" w:tplc="7DE071DC" w:tentative="1">
      <w:start w:val="1"/>
      <w:numFmt w:val="bullet"/>
      <w:lvlText w:val="•"/>
      <w:lvlJc w:val="left"/>
      <w:pPr>
        <w:tabs>
          <w:tab w:val="num" w:pos="2520"/>
        </w:tabs>
        <w:ind w:left="2520" w:hanging="360"/>
      </w:pPr>
      <w:rPr>
        <w:rFonts w:ascii="Arial" w:hAnsi="Arial" w:hint="default"/>
      </w:rPr>
    </w:lvl>
    <w:lvl w:ilvl="4" w:tplc="826AA166" w:tentative="1">
      <w:start w:val="1"/>
      <w:numFmt w:val="bullet"/>
      <w:lvlText w:val="•"/>
      <w:lvlJc w:val="left"/>
      <w:pPr>
        <w:tabs>
          <w:tab w:val="num" w:pos="3240"/>
        </w:tabs>
        <w:ind w:left="3240" w:hanging="360"/>
      </w:pPr>
      <w:rPr>
        <w:rFonts w:ascii="Arial" w:hAnsi="Arial" w:hint="default"/>
      </w:rPr>
    </w:lvl>
    <w:lvl w:ilvl="5" w:tplc="317E01AA" w:tentative="1">
      <w:start w:val="1"/>
      <w:numFmt w:val="bullet"/>
      <w:lvlText w:val="•"/>
      <w:lvlJc w:val="left"/>
      <w:pPr>
        <w:tabs>
          <w:tab w:val="num" w:pos="3960"/>
        </w:tabs>
        <w:ind w:left="3960" w:hanging="360"/>
      </w:pPr>
      <w:rPr>
        <w:rFonts w:ascii="Arial" w:hAnsi="Arial" w:hint="default"/>
      </w:rPr>
    </w:lvl>
    <w:lvl w:ilvl="6" w:tplc="275698B0" w:tentative="1">
      <w:start w:val="1"/>
      <w:numFmt w:val="bullet"/>
      <w:lvlText w:val="•"/>
      <w:lvlJc w:val="left"/>
      <w:pPr>
        <w:tabs>
          <w:tab w:val="num" w:pos="4680"/>
        </w:tabs>
        <w:ind w:left="4680" w:hanging="360"/>
      </w:pPr>
      <w:rPr>
        <w:rFonts w:ascii="Arial" w:hAnsi="Arial" w:hint="default"/>
      </w:rPr>
    </w:lvl>
    <w:lvl w:ilvl="7" w:tplc="0CBE338A" w:tentative="1">
      <w:start w:val="1"/>
      <w:numFmt w:val="bullet"/>
      <w:lvlText w:val="•"/>
      <w:lvlJc w:val="left"/>
      <w:pPr>
        <w:tabs>
          <w:tab w:val="num" w:pos="5400"/>
        </w:tabs>
        <w:ind w:left="5400" w:hanging="360"/>
      </w:pPr>
      <w:rPr>
        <w:rFonts w:ascii="Arial" w:hAnsi="Arial" w:hint="default"/>
      </w:rPr>
    </w:lvl>
    <w:lvl w:ilvl="8" w:tplc="8C10ABBC"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B231A2A"/>
    <w:multiLevelType w:val="hybridMultilevel"/>
    <w:tmpl w:val="DE028EFE"/>
    <w:lvl w:ilvl="0" w:tplc="21F073BE">
      <w:start w:val="1"/>
      <w:numFmt w:val="bullet"/>
      <w:lvlText w:val="•"/>
      <w:lvlJc w:val="left"/>
      <w:pPr>
        <w:tabs>
          <w:tab w:val="num" w:pos="360"/>
        </w:tabs>
        <w:ind w:left="360" w:hanging="360"/>
      </w:pPr>
      <w:rPr>
        <w:rFonts w:ascii="Arial" w:hAnsi="Arial" w:hint="default"/>
      </w:rPr>
    </w:lvl>
    <w:lvl w:ilvl="1" w:tplc="BEDC8416" w:tentative="1">
      <w:start w:val="1"/>
      <w:numFmt w:val="bullet"/>
      <w:lvlText w:val="•"/>
      <w:lvlJc w:val="left"/>
      <w:pPr>
        <w:tabs>
          <w:tab w:val="num" w:pos="1080"/>
        </w:tabs>
        <w:ind w:left="1080" w:hanging="360"/>
      </w:pPr>
      <w:rPr>
        <w:rFonts w:ascii="Arial" w:hAnsi="Arial" w:hint="default"/>
      </w:rPr>
    </w:lvl>
    <w:lvl w:ilvl="2" w:tplc="B31CB1A6" w:tentative="1">
      <w:start w:val="1"/>
      <w:numFmt w:val="bullet"/>
      <w:lvlText w:val="•"/>
      <w:lvlJc w:val="left"/>
      <w:pPr>
        <w:tabs>
          <w:tab w:val="num" w:pos="1800"/>
        </w:tabs>
        <w:ind w:left="1800" w:hanging="360"/>
      </w:pPr>
      <w:rPr>
        <w:rFonts w:ascii="Arial" w:hAnsi="Arial" w:hint="default"/>
      </w:rPr>
    </w:lvl>
    <w:lvl w:ilvl="3" w:tplc="A45284C2" w:tentative="1">
      <w:start w:val="1"/>
      <w:numFmt w:val="bullet"/>
      <w:lvlText w:val="•"/>
      <w:lvlJc w:val="left"/>
      <w:pPr>
        <w:tabs>
          <w:tab w:val="num" w:pos="2520"/>
        </w:tabs>
        <w:ind w:left="2520" w:hanging="360"/>
      </w:pPr>
      <w:rPr>
        <w:rFonts w:ascii="Arial" w:hAnsi="Arial" w:hint="default"/>
      </w:rPr>
    </w:lvl>
    <w:lvl w:ilvl="4" w:tplc="9EACB530" w:tentative="1">
      <w:start w:val="1"/>
      <w:numFmt w:val="bullet"/>
      <w:lvlText w:val="•"/>
      <w:lvlJc w:val="left"/>
      <w:pPr>
        <w:tabs>
          <w:tab w:val="num" w:pos="3240"/>
        </w:tabs>
        <w:ind w:left="3240" w:hanging="360"/>
      </w:pPr>
      <w:rPr>
        <w:rFonts w:ascii="Arial" w:hAnsi="Arial" w:hint="default"/>
      </w:rPr>
    </w:lvl>
    <w:lvl w:ilvl="5" w:tplc="9482CA84" w:tentative="1">
      <w:start w:val="1"/>
      <w:numFmt w:val="bullet"/>
      <w:lvlText w:val="•"/>
      <w:lvlJc w:val="left"/>
      <w:pPr>
        <w:tabs>
          <w:tab w:val="num" w:pos="3960"/>
        </w:tabs>
        <w:ind w:left="3960" w:hanging="360"/>
      </w:pPr>
      <w:rPr>
        <w:rFonts w:ascii="Arial" w:hAnsi="Arial" w:hint="default"/>
      </w:rPr>
    </w:lvl>
    <w:lvl w:ilvl="6" w:tplc="CE9CDFAE" w:tentative="1">
      <w:start w:val="1"/>
      <w:numFmt w:val="bullet"/>
      <w:lvlText w:val="•"/>
      <w:lvlJc w:val="left"/>
      <w:pPr>
        <w:tabs>
          <w:tab w:val="num" w:pos="4680"/>
        </w:tabs>
        <w:ind w:left="4680" w:hanging="360"/>
      </w:pPr>
      <w:rPr>
        <w:rFonts w:ascii="Arial" w:hAnsi="Arial" w:hint="default"/>
      </w:rPr>
    </w:lvl>
    <w:lvl w:ilvl="7" w:tplc="A9C442E8" w:tentative="1">
      <w:start w:val="1"/>
      <w:numFmt w:val="bullet"/>
      <w:lvlText w:val="•"/>
      <w:lvlJc w:val="left"/>
      <w:pPr>
        <w:tabs>
          <w:tab w:val="num" w:pos="5400"/>
        </w:tabs>
        <w:ind w:left="5400" w:hanging="360"/>
      </w:pPr>
      <w:rPr>
        <w:rFonts w:ascii="Arial" w:hAnsi="Arial" w:hint="default"/>
      </w:rPr>
    </w:lvl>
    <w:lvl w:ilvl="8" w:tplc="4A9A78AA"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1E31359"/>
    <w:multiLevelType w:val="hybridMultilevel"/>
    <w:tmpl w:val="F92C9896"/>
    <w:lvl w:ilvl="0" w:tplc="4C20F3E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4F760C"/>
    <w:multiLevelType w:val="hybridMultilevel"/>
    <w:tmpl w:val="03682F48"/>
    <w:lvl w:ilvl="0" w:tplc="58D2E2FA">
      <w:start w:val="1"/>
      <w:numFmt w:val="bullet"/>
      <w:lvlText w:val="•"/>
      <w:lvlJc w:val="left"/>
      <w:pPr>
        <w:tabs>
          <w:tab w:val="num" w:pos="360"/>
        </w:tabs>
        <w:ind w:left="360" w:hanging="360"/>
      </w:pPr>
      <w:rPr>
        <w:rFonts w:ascii="Arial" w:hAnsi="Arial" w:hint="default"/>
      </w:rPr>
    </w:lvl>
    <w:lvl w:ilvl="1" w:tplc="0FFEDFC2" w:tentative="1">
      <w:start w:val="1"/>
      <w:numFmt w:val="bullet"/>
      <w:lvlText w:val="•"/>
      <w:lvlJc w:val="left"/>
      <w:pPr>
        <w:tabs>
          <w:tab w:val="num" w:pos="1080"/>
        </w:tabs>
        <w:ind w:left="1080" w:hanging="360"/>
      </w:pPr>
      <w:rPr>
        <w:rFonts w:ascii="Arial" w:hAnsi="Arial" w:hint="default"/>
      </w:rPr>
    </w:lvl>
    <w:lvl w:ilvl="2" w:tplc="ACA8216A" w:tentative="1">
      <w:start w:val="1"/>
      <w:numFmt w:val="bullet"/>
      <w:lvlText w:val="•"/>
      <w:lvlJc w:val="left"/>
      <w:pPr>
        <w:tabs>
          <w:tab w:val="num" w:pos="1800"/>
        </w:tabs>
        <w:ind w:left="1800" w:hanging="360"/>
      </w:pPr>
      <w:rPr>
        <w:rFonts w:ascii="Arial" w:hAnsi="Arial" w:hint="default"/>
      </w:rPr>
    </w:lvl>
    <w:lvl w:ilvl="3" w:tplc="515E0028" w:tentative="1">
      <w:start w:val="1"/>
      <w:numFmt w:val="bullet"/>
      <w:lvlText w:val="•"/>
      <w:lvlJc w:val="left"/>
      <w:pPr>
        <w:tabs>
          <w:tab w:val="num" w:pos="2520"/>
        </w:tabs>
        <w:ind w:left="2520" w:hanging="360"/>
      </w:pPr>
      <w:rPr>
        <w:rFonts w:ascii="Arial" w:hAnsi="Arial" w:hint="default"/>
      </w:rPr>
    </w:lvl>
    <w:lvl w:ilvl="4" w:tplc="5B589092" w:tentative="1">
      <w:start w:val="1"/>
      <w:numFmt w:val="bullet"/>
      <w:lvlText w:val="•"/>
      <w:lvlJc w:val="left"/>
      <w:pPr>
        <w:tabs>
          <w:tab w:val="num" w:pos="3240"/>
        </w:tabs>
        <w:ind w:left="3240" w:hanging="360"/>
      </w:pPr>
      <w:rPr>
        <w:rFonts w:ascii="Arial" w:hAnsi="Arial" w:hint="default"/>
      </w:rPr>
    </w:lvl>
    <w:lvl w:ilvl="5" w:tplc="B8A4E14A" w:tentative="1">
      <w:start w:val="1"/>
      <w:numFmt w:val="bullet"/>
      <w:lvlText w:val="•"/>
      <w:lvlJc w:val="left"/>
      <w:pPr>
        <w:tabs>
          <w:tab w:val="num" w:pos="3960"/>
        </w:tabs>
        <w:ind w:left="3960" w:hanging="360"/>
      </w:pPr>
      <w:rPr>
        <w:rFonts w:ascii="Arial" w:hAnsi="Arial" w:hint="default"/>
      </w:rPr>
    </w:lvl>
    <w:lvl w:ilvl="6" w:tplc="54B03712" w:tentative="1">
      <w:start w:val="1"/>
      <w:numFmt w:val="bullet"/>
      <w:lvlText w:val="•"/>
      <w:lvlJc w:val="left"/>
      <w:pPr>
        <w:tabs>
          <w:tab w:val="num" w:pos="4680"/>
        </w:tabs>
        <w:ind w:left="4680" w:hanging="360"/>
      </w:pPr>
      <w:rPr>
        <w:rFonts w:ascii="Arial" w:hAnsi="Arial" w:hint="default"/>
      </w:rPr>
    </w:lvl>
    <w:lvl w:ilvl="7" w:tplc="396A117A" w:tentative="1">
      <w:start w:val="1"/>
      <w:numFmt w:val="bullet"/>
      <w:lvlText w:val="•"/>
      <w:lvlJc w:val="left"/>
      <w:pPr>
        <w:tabs>
          <w:tab w:val="num" w:pos="5400"/>
        </w:tabs>
        <w:ind w:left="5400" w:hanging="360"/>
      </w:pPr>
      <w:rPr>
        <w:rFonts w:ascii="Arial" w:hAnsi="Arial" w:hint="default"/>
      </w:rPr>
    </w:lvl>
    <w:lvl w:ilvl="8" w:tplc="F8C8D89C"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42085BEF"/>
    <w:multiLevelType w:val="hybridMultilevel"/>
    <w:tmpl w:val="38FECD2C"/>
    <w:lvl w:ilvl="0" w:tplc="D0A87DB0">
      <w:start w:val="1"/>
      <w:numFmt w:val="bullet"/>
      <w:lvlText w:val="•"/>
      <w:lvlJc w:val="left"/>
      <w:pPr>
        <w:tabs>
          <w:tab w:val="num" w:pos="360"/>
        </w:tabs>
        <w:ind w:left="360" w:hanging="360"/>
      </w:pPr>
      <w:rPr>
        <w:rFonts w:ascii="Arial" w:hAnsi="Arial" w:hint="default"/>
      </w:rPr>
    </w:lvl>
    <w:lvl w:ilvl="1" w:tplc="5114EE56" w:tentative="1">
      <w:start w:val="1"/>
      <w:numFmt w:val="bullet"/>
      <w:lvlText w:val="•"/>
      <w:lvlJc w:val="left"/>
      <w:pPr>
        <w:tabs>
          <w:tab w:val="num" w:pos="1080"/>
        </w:tabs>
        <w:ind w:left="1080" w:hanging="360"/>
      </w:pPr>
      <w:rPr>
        <w:rFonts w:ascii="Arial" w:hAnsi="Arial" w:hint="default"/>
      </w:rPr>
    </w:lvl>
    <w:lvl w:ilvl="2" w:tplc="0A3E5DAC" w:tentative="1">
      <w:start w:val="1"/>
      <w:numFmt w:val="bullet"/>
      <w:lvlText w:val="•"/>
      <w:lvlJc w:val="left"/>
      <w:pPr>
        <w:tabs>
          <w:tab w:val="num" w:pos="1800"/>
        </w:tabs>
        <w:ind w:left="1800" w:hanging="360"/>
      </w:pPr>
      <w:rPr>
        <w:rFonts w:ascii="Arial" w:hAnsi="Arial" w:hint="default"/>
      </w:rPr>
    </w:lvl>
    <w:lvl w:ilvl="3" w:tplc="01428642" w:tentative="1">
      <w:start w:val="1"/>
      <w:numFmt w:val="bullet"/>
      <w:lvlText w:val="•"/>
      <w:lvlJc w:val="left"/>
      <w:pPr>
        <w:tabs>
          <w:tab w:val="num" w:pos="2520"/>
        </w:tabs>
        <w:ind w:left="2520" w:hanging="360"/>
      </w:pPr>
      <w:rPr>
        <w:rFonts w:ascii="Arial" w:hAnsi="Arial" w:hint="default"/>
      </w:rPr>
    </w:lvl>
    <w:lvl w:ilvl="4" w:tplc="012A0266" w:tentative="1">
      <w:start w:val="1"/>
      <w:numFmt w:val="bullet"/>
      <w:lvlText w:val="•"/>
      <w:lvlJc w:val="left"/>
      <w:pPr>
        <w:tabs>
          <w:tab w:val="num" w:pos="3240"/>
        </w:tabs>
        <w:ind w:left="3240" w:hanging="360"/>
      </w:pPr>
      <w:rPr>
        <w:rFonts w:ascii="Arial" w:hAnsi="Arial" w:hint="default"/>
      </w:rPr>
    </w:lvl>
    <w:lvl w:ilvl="5" w:tplc="55DA2804" w:tentative="1">
      <w:start w:val="1"/>
      <w:numFmt w:val="bullet"/>
      <w:lvlText w:val="•"/>
      <w:lvlJc w:val="left"/>
      <w:pPr>
        <w:tabs>
          <w:tab w:val="num" w:pos="3960"/>
        </w:tabs>
        <w:ind w:left="3960" w:hanging="360"/>
      </w:pPr>
      <w:rPr>
        <w:rFonts w:ascii="Arial" w:hAnsi="Arial" w:hint="default"/>
      </w:rPr>
    </w:lvl>
    <w:lvl w:ilvl="6" w:tplc="6DB41574" w:tentative="1">
      <w:start w:val="1"/>
      <w:numFmt w:val="bullet"/>
      <w:lvlText w:val="•"/>
      <w:lvlJc w:val="left"/>
      <w:pPr>
        <w:tabs>
          <w:tab w:val="num" w:pos="4680"/>
        </w:tabs>
        <w:ind w:left="4680" w:hanging="360"/>
      </w:pPr>
      <w:rPr>
        <w:rFonts w:ascii="Arial" w:hAnsi="Arial" w:hint="default"/>
      </w:rPr>
    </w:lvl>
    <w:lvl w:ilvl="7" w:tplc="55CE2FB6" w:tentative="1">
      <w:start w:val="1"/>
      <w:numFmt w:val="bullet"/>
      <w:lvlText w:val="•"/>
      <w:lvlJc w:val="left"/>
      <w:pPr>
        <w:tabs>
          <w:tab w:val="num" w:pos="5400"/>
        </w:tabs>
        <w:ind w:left="5400" w:hanging="360"/>
      </w:pPr>
      <w:rPr>
        <w:rFonts w:ascii="Arial" w:hAnsi="Arial" w:hint="default"/>
      </w:rPr>
    </w:lvl>
    <w:lvl w:ilvl="8" w:tplc="B1AE113A"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61149F3"/>
    <w:multiLevelType w:val="hybridMultilevel"/>
    <w:tmpl w:val="54F6DD14"/>
    <w:lvl w:ilvl="0" w:tplc="4C20F3E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D92ADF"/>
    <w:multiLevelType w:val="multilevel"/>
    <w:tmpl w:val="E65042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5D550F"/>
    <w:multiLevelType w:val="hybridMultilevel"/>
    <w:tmpl w:val="B966FB0C"/>
    <w:lvl w:ilvl="0" w:tplc="B0B80AEC">
      <w:start w:val="1"/>
      <w:numFmt w:val="bullet"/>
      <w:lvlText w:val="•"/>
      <w:lvlJc w:val="left"/>
      <w:pPr>
        <w:tabs>
          <w:tab w:val="num" w:pos="360"/>
        </w:tabs>
        <w:ind w:left="360" w:hanging="360"/>
      </w:pPr>
      <w:rPr>
        <w:rFonts w:ascii="Arial" w:hAnsi="Arial" w:hint="default"/>
      </w:rPr>
    </w:lvl>
    <w:lvl w:ilvl="1" w:tplc="68341E38" w:tentative="1">
      <w:start w:val="1"/>
      <w:numFmt w:val="bullet"/>
      <w:lvlText w:val="•"/>
      <w:lvlJc w:val="left"/>
      <w:pPr>
        <w:tabs>
          <w:tab w:val="num" w:pos="1080"/>
        </w:tabs>
        <w:ind w:left="1080" w:hanging="360"/>
      </w:pPr>
      <w:rPr>
        <w:rFonts w:ascii="Arial" w:hAnsi="Arial" w:hint="default"/>
      </w:rPr>
    </w:lvl>
    <w:lvl w:ilvl="2" w:tplc="99AAB138" w:tentative="1">
      <w:start w:val="1"/>
      <w:numFmt w:val="bullet"/>
      <w:lvlText w:val="•"/>
      <w:lvlJc w:val="left"/>
      <w:pPr>
        <w:tabs>
          <w:tab w:val="num" w:pos="1800"/>
        </w:tabs>
        <w:ind w:left="1800" w:hanging="360"/>
      </w:pPr>
      <w:rPr>
        <w:rFonts w:ascii="Arial" w:hAnsi="Arial" w:hint="default"/>
      </w:rPr>
    </w:lvl>
    <w:lvl w:ilvl="3" w:tplc="5D62CDC0" w:tentative="1">
      <w:start w:val="1"/>
      <w:numFmt w:val="bullet"/>
      <w:lvlText w:val="•"/>
      <w:lvlJc w:val="left"/>
      <w:pPr>
        <w:tabs>
          <w:tab w:val="num" w:pos="2520"/>
        </w:tabs>
        <w:ind w:left="2520" w:hanging="360"/>
      </w:pPr>
      <w:rPr>
        <w:rFonts w:ascii="Arial" w:hAnsi="Arial" w:hint="default"/>
      </w:rPr>
    </w:lvl>
    <w:lvl w:ilvl="4" w:tplc="BAF87314" w:tentative="1">
      <w:start w:val="1"/>
      <w:numFmt w:val="bullet"/>
      <w:lvlText w:val="•"/>
      <w:lvlJc w:val="left"/>
      <w:pPr>
        <w:tabs>
          <w:tab w:val="num" w:pos="3240"/>
        </w:tabs>
        <w:ind w:left="3240" w:hanging="360"/>
      </w:pPr>
      <w:rPr>
        <w:rFonts w:ascii="Arial" w:hAnsi="Arial" w:hint="default"/>
      </w:rPr>
    </w:lvl>
    <w:lvl w:ilvl="5" w:tplc="5E9AC8E6" w:tentative="1">
      <w:start w:val="1"/>
      <w:numFmt w:val="bullet"/>
      <w:lvlText w:val="•"/>
      <w:lvlJc w:val="left"/>
      <w:pPr>
        <w:tabs>
          <w:tab w:val="num" w:pos="3960"/>
        </w:tabs>
        <w:ind w:left="3960" w:hanging="360"/>
      </w:pPr>
      <w:rPr>
        <w:rFonts w:ascii="Arial" w:hAnsi="Arial" w:hint="default"/>
      </w:rPr>
    </w:lvl>
    <w:lvl w:ilvl="6" w:tplc="A80A1EC4" w:tentative="1">
      <w:start w:val="1"/>
      <w:numFmt w:val="bullet"/>
      <w:lvlText w:val="•"/>
      <w:lvlJc w:val="left"/>
      <w:pPr>
        <w:tabs>
          <w:tab w:val="num" w:pos="4680"/>
        </w:tabs>
        <w:ind w:left="4680" w:hanging="360"/>
      </w:pPr>
      <w:rPr>
        <w:rFonts w:ascii="Arial" w:hAnsi="Arial" w:hint="default"/>
      </w:rPr>
    </w:lvl>
    <w:lvl w:ilvl="7" w:tplc="AFCE2060" w:tentative="1">
      <w:start w:val="1"/>
      <w:numFmt w:val="bullet"/>
      <w:lvlText w:val="•"/>
      <w:lvlJc w:val="left"/>
      <w:pPr>
        <w:tabs>
          <w:tab w:val="num" w:pos="5400"/>
        </w:tabs>
        <w:ind w:left="5400" w:hanging="360"/>
      </w:pPr>
      <w:rPr>
        <w:rFonts w:ascii="Arial" w:hAnsi="Arial" w:hint="default"/>
      </w:rPr>
    </w:lvl>
    <w:lvl w:ilvl="8" w:tplc="796A57FA"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9B56A21"/>
    <w:multiLevelType w:val="hybridMultilevel"/>
    <w:tmpl w:val="689A6A6E"/>
    <w:lvl w:ilvl="0" w:tplc="4C20F3E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E52110"/>
    <w:multiLevelType w:val="hybridMultilevel"/>
    <w:tmpl w:val="49F8FF82"/>
    <w:lvl w:ilvl="0" w:tplc="4C20F3EA">
      <w:start w:val="1"/>
      <w:numFmt w:val="bullet"/>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4F13426D"/>
    <w:multiLevelType w:val="hybridMultilevel"/>
    <w:tmpl w:val="0EFE970C"/>
    <w:lvl w:ilvl="0" w:tplc="4C20F3E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DB11A6C"/>
    <w:multiLevelType w:val="hybridMultilevel"/>
    <w:tmpl w:val="C8D672EE"/>
    <w:lvl w:ilvl="0" w:tplc="4C20F3EA">
      <w:start w:val="1"/>
      <w:numFmt w:val="bullet"/>
      <w:lvlText w:val="•"/>
      <w:lvlJc w:val="left"/>
      <w:pPr>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441E08"/>
    <w:multiLevelType w:val="hybridMultilevel"/>
    <w:tmpl w:val="B8925CF4"/>
    <w:lvl w:ilvl="0" w:tplc="4C20F3EA">
      <w:start w:val="1"/>
      <w:numFmt w:val="bullet"/>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33C4C4A"/>
    <w:multiLevelType w:val="hybridMultilevel"/>
    <w:tmpl w:val="1BAC13BC"/>
    <w:lvl w:ilvl="0" w:tplc="850ECD6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8B4125F"/>
    <w:multiLevelType w:val="hybridMultilevel"/>
    <w:tmpl w:val="D36C8B48"/>
    <w:lvl w:ilvl="0" w:tplc="EEF02212">
      <w:start w:val="1"/>
      <w:numFmt w:val="bullet"/>
      <w:lvlText w:val="•"/>
      <w:lvlJc w:val="left"/>
      <w:pPr>
        <w:tabs>
          <w:tab w:val="num" w:pos="360"/>
        </w:tabs>
        <w:ind w:left="360" w:hanging="360"/>
      </w:pPr>
      <w:rPr>
        <w:rFonts w:ascii="Arial" w:hAnsi="Arial" w:hint="default"/>
      </w:rPr>
    </w:lvl>
    <w:lvl w:ilvl="1" w:tplc="6B82EF96" w:tentative="1">
      <w:start w:val="1"/>
      <w:numFmt w:val="bullet"/>
      <w:lvlText w:val="•"/>
      <w:lvlJc w:val="left"/>
      <w:pPr>
        <w:tabs>
          <w:tab w:val="num" w:pos="1080"/>
        </w:tabs>
        <w:ind w:left="1080" w:hanging="360"/>
      </w:pPr>
      <w:rPr>
        <w:rFonts w:ascii="Arial" w:hAnsi="Arial" w:hint="default"/>
      </w:rPr>
    </w:lvl>
    <w:lvl w:ilvl="2" w:tplc="E66EAF92" w:tentative="1">
      <w:start w:val="1"/>
      <w:numFmt w:val="bullet"/>
      <w:lvlText w:val="•"/>
      <w:lvlJc w:val="left"/>
      <w:pPr>
        <w:tabs>
          <w:tab w:val="num" w:pos="1800"/>
        </w:tabs>
        <w:ind w:left="1800" w:hanging="360"/>
      </w:pPr>
      <w:rPr>
        <w:rFonts w:ascii="Arial" w:hAnsi="Arial" w:hint="default"/>
      </w:rPr>
    </w:lvl>
    <w:lvl w:ilvl="3" w:tplc="E6948180" w:tentative="1">
      <w:start w:val="1"/>
      <w:numFmt w:val="bullet"/>
      <w:lvlText w:val="•"/>
      <w:lvlJc w:val="left"/>
      <w:pPr>
        <w:tabs>
          <w:tab w:val="num" w:pos="2520"/>
        </w:tabs>
        <w:ind w:left="2520" w:hanging="360"/>
      </w:pPr>
      <w:rPr>
        <w:rFonts w:ascii="Arial" w:hAnsi="Arial" w:hint="default"/>
      </w:rPr>
    </w:lvl>
    <w:lvl w:ilvl="4" w:tplc="A7C81478" w:tentative="1">
      <w:start w:val="1"/>
      <w:numFmt w:val="bullet"/>
      <w:lvlText w:val="•"/>
      <w:lvlJc w:val="left"/>
      <w:pPr>
        <w:tabs>
          <w:tab w:val="num" w:pos="3240"/>
        </w:tabs>
        <w:ind w:left="3240" w:hanging="360"/>
      </w:pPr>
      <w:rPr>
        <w:rFonts w:ascii="Arial" w:hAnsi="Arial" w:hint="default"/>
      </w:rPr>
    </w:lvl>
    <w:lvl w:ilvl="5" w:tplc="C25AAC08" w:tentative="1">
      <w:start w:val="1"/>
      <w:numFmt w:val="bullet"/>
      <w:lvlText w:val="•"/>
      <w:lvlJc w:val="left"/>
      <w:pPr>
        <w:tabs>
          <w:tab w:val="num" w:pos="3960"/>
        </w:tabs>
        <w:ind w:left="3960" w:hanging="360"/>
      </w:pPr>
      <w:rPr>
        <w:rFonts w:ascii="Arial" w:hAnsi="Arial" w:hint="default"/>
      </w:rPr>
    </w:lvl>
    <w:lvl w:ilvl="6" w:tplc="3460AE46" w:tentative="1">
      <w:start w:val="1"/>
      <w:numFmt w:val="bullet"/>
      <w:lvlText w:val="•"/>
      <w:lvlJc w:val="left"/>
      <w:pPr>
        <w:tabs>
          <w:tab w:val="num" w:pos="4680"/>
        </w:tabs>
        <w:ind w:left="4680" w:hanging="360"/>
      </w:pPr>
      <w:rPr>
        <w:rFonts w:ascii="Arial" w:hAnsi="Arial" w:hint="default"/>
      </w:rPr>
    </w:lvl>
    <w:lvl w:ilvl="7" w:tplc="659C8E0E" w:tentative="1">
      <w:start w:val="1"/>
      <w:numFmt w:val="bullet"/>
      <w:lvlText w:val="•"/>
      <w:lvlJc w:val="left"/>
      <w:pPr>
        <w:tabs>
          <w:tab w:val="num" w:pos="5400"/>
        </w:tabs>
        <w:ind w:left="5400" w:hanging="360"/>
      </w:pPr>
      <w:rPr>
        <w:rFonts w:ascii="Arial" w:hAnsi="Arial" w:hint="default"/>
      </w:rPr>
    </w:lvl>
    <w:lvl w:ilvl="8" w:tplc="33C202B6"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3443A54"/>
    <w:multiLevelType w:val="hybridMultilevel"/>
    <w:tmpl w:val="E09A2056"/>
    <w:lvl w:ilvl="0" w:tplc="D47628E6">
      <w:start w:val="1"/>
      <w:numFmt w:val="bullet"/>
      <w:lvlText w:val="•"/>
      <w:lvlJc w:val="left"/>
      <w:pPr>
        <w:tabs>
          <w:tab w:val="num" w:pos="360"/>
        </w:tabs>
        <w:ind w:left="360" w:hanging="360"/>
      </w:pPr>
      <w:rPr>
        <w:rFonts w:ascii="Arial" w:hAnsi="Arial" w:hint="default"/>
      </w:rPr>
    </w:lvl>
    <w:lvl w:ilvl="1" w:tplc="4872BFE0" w:tentative="1">
      <w:start w:val="1"/>
      <w:numFmt w:val="bullet"/>
      <w:lvlText w:val="•"/>
      <w:lvlJc w:val="left"/>
      <w:pPr>
        <w:tabs>
          <w:tab w:val="num" w:pos="1080"/>
        </w:tabs>
        <w:ind w:left="1080" w:hanging="360"/>
      </w:pPr>
      <w:rPr>
        <w:rFonts w:ascii="Arial" w:hAnsi="Arial" w:hint="default"/>
      </w:rPr>
    </w:lvl>
    <w:lvl w:ilvl="2" w:tplc="A73C42DE" w:tentative="1">
      <w:start w:val="1"/>
      <w:numFmt w:val="bullet"/>
      <w:lvlText w:val="•"/>
      <w:lvlJc w:val="left"/>
      <w:pPr>
        <w:tabs>
          <w:tab w:val="num" w:pos="1800"/>
        </w:tabs>
        <w:ind w:left="1800" w:hanging="360"/>
      </w:pPr>
      <w:rPr>
        <w:rFonts w:ascii="Arial" w:hAnsi="Arial" w:hint="default"/>
      </w:rPr>
    </w:lvl>
    <w:lvl w:ilvl="3" w:tplc="96DE4FC4" w:tentative="1">
      <w:start w:val="1"/>
      <w:numFmt w:val="bullet"/>
      <w:lvlText w:val="•"/>
      <w:lvlJc w:val="left"/>
      <w:pPr>
        <w:tabs>
          <w:tab w:val="num" w:pos="2520"/>
        </w:tabs>
        <w:ind w:left="2520" w:hanging="360"/>
      </w:pPr>
      <w:rPr>
        <w:rFonts w:ascii="Arial" w:hAnsi="Arial" w:hint="default"/>
      </w:rPr>
    </w:lvl>
    <w:lvl w:ilvl="4" w:tplc="6D6C2600" w:tentative="1">
      <w:start w:val="1"/>
      <w:numFmt w:val="bullet"/>
      <w:lvlText w:val="•"/>
      <w:lvlJc w:val="left"/>
      <w:pPr>
        <w:tabs>
          <w:tab w:val="num" w:pos="3240"/>
        </w:tabs>
        <w:ind w:left="3240" w:hanging="360"/>
      </w:pPr>
      <w:rPr>
        <w:rFonts w:ascii="Arial" w:hAnsi="Arial" w:hint="default"/>
      </w:rPr>
    </w:lvl>
    <w:lvl w:ilvl="5" w:tplc="2BC0BEBA" w:tentative="1">
      <w:start w:val="1"/>
      <w:numFmt w:val="bullet"/>
      <w:lvlText w:val="•"/>
      <w:lvlJc w:val="left"/>
      <w:pPr>
        <w:tabs>
          <w:tab w:val="num" w:pos="3960"/>
        </w:tabs>
        <w:ind w:left="3960" w:hanging="360"/>
      </w:pPr>
      <w:rPr>
        <w:rFonts w:ascii="Arial" w:hAnsi="Arial" w:hint="default"/>
      </w:rPr>
    </w:lvl>
    <w:lvl w:ilvl="6" w:tplc="72524B2C" w:tentative="1">
      <w:start w:val="1"/>
      <w:numFmt w:val="bullet"/>
      <w:lvlText w:val="•"/>
      <w:lvlJc w:val="left"/>
      <w:pPr>
        <w:tabs>
          <w:tab w:val="num" w:pos="4680"/>
        </w:tabs>
        <w:ind w:left="4680" w:hanging="360"/>
      </w:pPr>
      <w:rPr>
        <w:rFonts w:ascii="Arial" w:hAnsi="Arial" w:hint="default"/>
      </w:rPr>
    </w:lvl>
    <w:lvl w:ilvl="7" w:tplc="52ECB028" w:tentative="1">
      <w:start w:val="1"/>
      <w:numFmt w:val="bullet"/>
      <w:lvlText w:val="•"/>
      <w:lvlJc w:val="left"/>
      <w:pPr>
        <w:tabs>
          <w:tab w:val="num" w:pos="5400"/>
        </w:tabs>
        <w:ind w:left="5400" w:hanging="360"/>
      </w:pPr>
      <w:rPr>
        <w:rFonts w:ascii="Arial" w:hAnsi="Arial" w:hint="default"/>
      </w:rPr>
    </w:lvl>
    <w:lvl w:ilvl="8" w:tplc="8B56010C"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76ED3658"/>
    <w:multiLevelType w:val="hybridMultilevel"/>
    <w:tmpl w:val="F49E127E"/>
    <w:lvl w:ilvl="0" w:tplc="4C20F3E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7136F7D"/>
    <w:multiLevelType w:val="hybridMultilevel"/>
    <w:tmpl w:val="A574BFF4"/>
    <w:lvl w:ilvl="0" w:tplc="73FC2430">
      <w:start w:val="1"/>
      <w:numFmt w:val="bullet"/>
      <w:lvlText w:val="•"/>
      <w:lvlJc w:val="left"/>
      <w:pPr>
        <w:tabs>
          <w:tab w:val="num" w:pos="360"/>
        </w:tabs>
        <w:ind w:left="360" w:hanging="360"/>
      </w:pPr>
      <w:rPr>
        <w:rFonts w:ascii="Arial" w:hAnsi="Arial" w:hint="default"/>
      </w:rPr>
    </w:lvl>
    <w:lvl w:ilvl="1" w:tplc="978C71B8">
      <w:start w:val="1"/>
      <w:numFmt w:val="bullet"/>
      <w:lvlText w:val="•"/>
      <w:lvlJc w:val="left"/>
      <w:pPr>
        <w:tabs>
          <w:tab w:val="num" w:pos="1080"/>
        </w:tabs>
        <w:ind w:left="1080" w:hanging="360"/>
      </w:pPr>
      <w:rPr>
        <w:rFonts w:ascii="Arial" w:hAnsi="Arial" w:hint="default"/>
      </w:rPr>
    </w:lvl>
    <w:lvl w:ilvl="2" w:tplc="FCB8D3A4" w:tentative="1">
      <w:start w:val="1"/>
      <w:numFmt w:val="bullet"/>
      <w:lvlText w:val="•"/>
      <w:lvlJc w:val="left"/>
      <w:pPr>
        <w:tabs>
          <w:tab w:val="num" w:pos="1800"/>
        </w:tabs>
        <w:ind w:left="1800" w:hanging="360"/>
      </w:pPr>
      <w:rPr>
        <w:rFonts w:ascii="Arial" w:hAnsi="Arial" w:hint="default"/>
      </w:rPr>
    </w:lvl>
    <w:lvl w:ilvl="3" w:tplc="D2549910" w:tentative="1">
      <w:start w:val="1"/>
      <w:numFmt w:val="bullet"/>
      <w:lvlText w:val="•"/>
      <w:lvlJc w:val="left"/>
      <w:pPr>
        <w:tabs>
          <w:tab w:val="num" w:pos="2520"/>
        </w:tabs>
        <w:ind w:left="2520" w:hanging="360"/>
      </w:pPr>
      <w:rPr>
        <w:rFonts w:ascii="Arial" w:hAnsi="Arial" w:hint="default"/>
      </w:rPr>
    </w:lvl>
    <w:lvl w:ilvl="4" w:tplc="679A19D6" w:tentative="1">
      <w:start w:val="1"/>
      <w:numFmt w:val="bullet"/>
      <w:lvlText w:val="•"/>
      <w:lvlJc w:val="left"/>
      <w:pPr>
        <w:tabs>
          <w:tab w:val="num" w:pos="3240"/>
        </w:tabs>
        <w:ind w:left="3240" w:hanging="360"/>
      </w:pPr>
      <w:rPr>
        <w:rFonts w:ascii="Arial" w:hAnsi="Arial" w:hint="default"/>
      </w:rPr>
    </w:lvl>
    <w:lvl w:ilvl="5" w:tplc="79DE9796" w:tentative="1">
      <w:start w:val="1"/>
      <w:numFmt w:val="bullet"/>
      <w:lvlText w:val="•"/>
      <w:lvlJc w:val="left"/>
      <w:pPr>
        <w:tabs>
          <w:tab w:val="num" w:pos="3960"/>
        </w:tabs>
        <w:ind w:left="3960" w:hanging="360"/>
      </w:pPr>
      <w:rPr>
        <w:rFonts w:ascii="Arial" w:hAnsi="Arial" w:hint="default"/>
      </w:rPr>
    </w:lvl>
    <w:lvl w:ilvl="6" w:tplc="F6887A62" w:tentative="1">
      <w:start w:val="1"/>
      <w:numFmt w:val="bullet"/>
      <w:lvlText w:val="•"/>
      <w:lvlJc w:val="left"/>
      <w:pPr>
        <w:tabs>
          <w:tab w:val="num" w:pos="4680"/>
        </w:tabs>
        <w:ind w:left="4680" w:hanging="360"/>
      </w:pPr>
      <w:rPr>
        <w:rFonts w:ascii="Arial" w:hAnsi="Arial" w:hint="default"/>
      </w:rPr>
    </w:lvl>
    <w:lvl w:ilvl="7" w:tplc="6D6408FC" w:tentative="1">
      <w:start w:val="1"/>
      <w:numFmt w:val="bullet"/>
      <w:lvlText w:val="•"/>
      <w:lvlJc w:val="left"/>
      <w:pPr>
        <w:tabs>
          <w:tab w:val="num" w:pos="5400"/>
        </w:tabs>
        <w:ind w:left="5400" w:hanging="360"/>
      </w:pPr>
      <w:rPr>
        <w:rFonts w:ascii="Arial" w:hAnsi="Arial" w:hint="default"/>
      </w:rPr>
    </w:lvl>
    <w:lvl w:ilvl="8" w:tplc="F0163BDE"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79FD420E"/>
    <w:multiLevelType w:val="hybridMultilevel"/>
    <w:tmpl w:val="C6D69F12"/>
    <w:lvl w:ilvl="0" w:tplc="DF00B7CC">
      <w:start w:val="1"/>
      <w:numFmt w:val="bullet"/>
      <w:lvlText w:val="•"/>
      <w:lvlJc w:val="left"/>
      <w:pPr>
        <w:tabs>
          <w:tab w:val="num" w:pos="360"/>
        </w:tabs>
        <w:ind w:left="360" w:hanging="360"/>
      </w:pPr>
      <w:rPr>
        <w:rFonts w:ascii="Arial" w:hAnsi="Arial" w:hint="default"/>
      </w:rPr>
    </w:lvl>
    <w:lvl w:ilvl="1" w:tplc="8214C454" w:tentative="1">
      <w:start w:val="1"/>
      <w:numFmt w:val="bullet"/>
      <w:lvlText w:val="•"/>
      <w:lvlJc w:val="left"/>
      <w:pPr>
        <w:tabs>
          <w:tab w:val="num" w:pos="1080"/>
        </w:tabs>
        <w:ind w:left="1080" w:hanging="360"/>
      </w:pPr>
      <w:rPr>
        <w:rFonts w:ascii="Arial" w:hAnsi="Arial" w:hint="default"/>
      </w:rPr>
    </w:lvl>
    <w:lvl w:ilvl="2" w:tplc="56543976" w:tentative="1">
      <w:start w:val="1"/>
      <w:numFmt w:val="bullet"/>
      <w:lvlText w:val="•"/>
      <w:lvlJc w:val="left"/>
      <w:pPr>
        <w:tabs>
          <w:tab w:val="num" w:pos="1800"/>
        </w:tabs>
        <w:ind w:left="1800" w:hanging="360"/>
      </w:pPr>
      <w:rPr>
        <w:rFonts w:ascii="Arial" w:hAnsi="Arial" w:hint="default"/>
      </w:rPr>
    </w:lvl>
    <w:lvl w:ilvl="3" w:tplc="E01C5596" w:tentative="1">
      <w:start w:val="1"/>
      <w:numFmt w:val="bullet"/>
      <w:lvlText w:val="•"/>
      <w:lvlJc w:val="left"/>
      <w:pPr>
        <w:tabs>
          <w:tab w:val="num" w:pos="2520"/>
        </w:tabs>
        <w:ind w:left="2520" w:hanging="360"/>
      </w:pPr>
      <w:rPr>
        <w:rFonts w:ascii="Arial" w:hAnsi="Arial" w:hint="default"/>
      </w:rPr>
    </w:lvl>
    <w:lvl w:ilvl="4" w:tplc="B3F44D42" w:tentative="1">
      <w:start w:val="1"/>
      <w:numFmt w:val="bullet"/>
      <w:lvlText w:val="•"/>
      <w:lvlJc w:val="left"/>
      <w:pPr>
        <w:tabs>
          <w:tab w:val="num" w:pos="3240"/>
        </w:tabs>
        <w:ind w:left="3240" w:hanging="360"/>
      </w:pPr>
      <w:rPr>
        <w:rFonts w:ascii="Arial" w:hAnsi="Arial" w:hint="default"/>
      </w:rPr>
    </w:lvl>
    <w:lvl w:ilvl="5" w:tplc="2B64F76C" w:tentative="1">
      <w:start w:val="1"/>
      <w:numFmt w:val="bullet"/>
      <w:lvlText w:val="•"/>
      <w:lvlJc w:val="left"/>
      <w:pPr>
        <w:tabs>
          <w:tab w:val="num" w:pos="3960"/>
        </w:tabs>
        <w:ind w:left="3960" w:hanging="360"/>
      </w:pPr>
      <w:rPr>
        <w:rFonts w:ascii="Arial" w:hAnsi="Arial" w:hint="default"/>
      </w:rPr>
    </w:lvl>
    <w:lvl w:ilvl="6" w:tplc="A3929C6A" w:tentative="1">
      <w:start w:val="1"/>
      <w:numFmt w:val="bullet"/>
      <w:lvlText w:val="•"/>
      <w:lvlJc w:val="left"/>
      <w:pPr>
        <w:tabs>
          <w:tab w:val="num" w:pos="4680"/>
        </w:tabs>
        <w:ind w:left="4680" w:hanging="360"/>
      </w:pPr>
      <w:rPr>
        <w:rFonts w:ascii="Arial" w:hAnsi="Arial" w:hint="default"/>
      </w:rPr>
    </w:lvl>
    <w:lvl w:ilvl="7" w:tplc="3E0CB918" w:tentative="1">
      <w:start w:val="1"/>
      <w:numFmt w:val="bullet"/>
      <w:lvlText w:val="•"/>
      <w:lvlJc w:val="left"/>
      <w:pPr>
        <w:tabs>
          <w:tab w:val="num" w:pos="5400"/>
        </w:tabs>
        <w:ind w:left="5400" w:hanging="360"/>
      </w:pPr>
      <w:rPr>
        <w:rFonts w:ascii="Arial" w:hAnsi="Arial" w:hint="default"/>
      </w:rPr>
    </w:lvl>
    <w:lvl w:ilvl="8" w:tplc="3F16C1D2"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D76757D"/>
    <w:multiLevelType w:val="hybridMultilevel"/>
    <w:tmpl w:val="2C7C0A60"/>
    <w:lvl w:ilvl="0" w:tplc="8054B52E">
      <w:start w:val="1"/>
      <w:numFmt w:val="bullet"/>
      <w:lvlText w:val="•"/>
      <w:lvlJc w:val="left"/>
      <w:pPr>
        <w:tabs>
          <w:tab w:val="num" w:pos="360"/>
        </w:tabs>
        <w:ind w:left="360" w:hanging="360"/>
      </w:pPr>
      <w:rPr>
        <w:rFonts w:ascii="Arial" w:hAnsi="Arial" w:hint="default"/>
      </w:rPr>
    </w:lvl>
    <w:lvl w:ilvl="1" w:tplc="137276CA" w:tentative="1">
      <w:start w:val="1"/>
      <w:numFmt w:val="bullet"/>
      <w:lvlText w:val="•"/>
      <w:lvlJc w:val="left"/>
      <w:pPr>
        <w:tabs>
          <w:tab w:val="num" w:pos="1080"/>
        </w:tabs>
        <w:ind w:left="1080" w:hanging="360"/>
      </w:pPr>
      <w:rPr>
        <w:rFonts w:ascii="Arial" w:hAnsi="Arial" w:hint="default"/>
      </w:rPr>
    </w:lvl>
    <w:lvl w:ilvl="2" w:tplc="B0E25E3E" w:tentative="1">
      <w:start w:val="1"/>
      <w:numFmt w:val="bullet"/>
      <w:lvlText w:val="•"/>
      <w:lvlJc w:val="left"/>
      <w:pPr>
        <w:tabs>
          <w:tab w:val="num" w:pos="1800"/>
        </w:tabs>
        <w:ind w:left="1800" w:hanging="360"/>
      </w:pPr>
      <w:rPr>
        <w:rFonts w:ascii="Arial" w:hAnsi="Arial" w:hint="default"/>
      </w:rPr>
    </w:lvl>
    <w:lvl w:ilvl="3" w:tplc="CD304BE2" w:tentative="1">
      <w:start w:val="1"/>
      <w:numFmt w:val="bullet"/>
      <w:lvlText w:val="•"/>
      <w:lvlJc w:val="left"/>
      <w:pPr>
        <w:tabs>
          <w:tab w:val="num" w:pos="2520"/>
        </w:tabs>
        <w:ind w:left="2520" w:hanging="360"/>
      </w:pPr>
      <w:rPr>
        <w:rFonts w:ascii="Arial" w:hAnsi="Arial" w:hint="default"/>
      </w:rPr>
    </w:lvl>
    <w:lvl w:ilvl="4" w:tplc="A488807A" w:tentative="1">
      <w:start w:val="1"/>
      <w:numFmt w:val="bullet"/>
      <w:lvlText w:val="•"/>
      <w:lvlJc w:val="left"/>
      <w:pPr>
        <w:tabs>
          <w:tab w:val="num" w:pos="3240"/>
        </w:tabs>
        <w:ind w:left="3240" w:hanging="360"/>
      </w:pPr>
      <w:rPr>
        <w:rFonts w:ascii="Arial" w:hAnsi="Arial" w:hint="default"/>
      </w:rPr>
    </w:lvl>
    <w:lvl w:ilvl="5" w:tplc="5BA4192E" w:tentative="1">
      <w:start w:val="1"/>
      <w:numFmt w:val="bullet"/>
      <w:lvlText w:val="•"/>
      <w:lvlJc w:val="left"/>
      <w:pPr>
        <w:tabs>
          <w:tab w:val="num" w:pos="3960"/>
        </w:tabs>
        <w:ind w:left="3960" w:hanging="360"/>
      </w:pPr>
      <w:rPr>
        <w:rFonts w:ascii="Arial" w:hAnsi="Arial" w:hint="default"/>
      </w:rPr>
    </w:lvl>
    <w:lvl w:ilvl="6" w:tplc="5328A860" w:tentative="1">
      <w:start w:val="1"/>
      <w:numFmt w:val="bullet"/>
      <w:lvlText w:val="•"/>
      <w:lvlJc w:val="left"/>
      <w:pPr>
        <w:tabs>
          <w:tab w:val="num" w:pos="4680"/>
        </w:tabs>
        <w:ind w:left="4680" w:hanging="360"/>
      </w:pPr>
      <w:rPr>
        <w:rFonts w:ascii="Arial" w:hAnsi="Arial" w:hint="default"/>
      </w:rPr>
    </w:lvl>
    <w:lvl w:ilvl="7" w:tplc="F606C6D0" w:tentative="1">
      <w:start w:val="1"/>
      <w:numFmt w:val="bullet"/>
      <w:lvlText w:val="•"/>
      <w:lvlJc w:val="left"/>
      <w:pPr>
        <w:tabs>
          <w:tab w:val="num" w:pos="5400"/>
        </w:tabs>
        <w:ind w:left="5400" w:hanging="360"/>
      </w:pPr>
      <w:rPr>
        <w:rFonts w:ascii="Arial" w:hAnsi="Arial" w:hint="default"/>
      </w:rPr>
    </w:lvl>
    <w:lvl w:ilvl="8" w:tplc="A29A8F3C"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27"/>
  </w:num>
  <w:num w:numId="3">
    <w:abstractNumId w:val="21"/>
  </w:num>
  <w:num w:numId="4">
    <w:abstractNumId w:val="15"/>
  </w:num>
  <w:num w:numId="5">
    <w:abstractNumId w:val="14"/>
  </w:num>
  <w:num w:numId="6">
    <w:abstractNumId w:val="28"/>
  </w:num>
  <w:num w:numId="7">
    <w:abstractNumId w:val="32"/>
  </w:num>
  <w:num w:numId="8">
    <w:abstractNumId w:val="29"/>
  </w:num>
  <w:num w:numId="9">
    <w:abstractNumId w:val="8"/>
  </w:num>
  <w:num w:numId="10">
    <w:abstractNumId w:val="18"/>
  </w:num>
  <w:num w:numId="11">
    <w:abstractNumId w:val="33"/>
  </w:num>
  <w:num w:numId="12">
    <w:abstractNumId w:val="10"/>
  </w:num>
  <w:num w:numId="13">
    <w:abstractNumId w:val="17"/>
  </w:num>
  <w:num w:numId="14">
    <w:abstractNumId w:val="1"/>
  </w:num>
  <w:num w:numId="15">
    <w:abstractNumId w:val="31"/>
  </w:num>
  <w:num w:numId="16">
    <w:abstractNumId w:val="2"/>
  </w:num>
  <w:num w:numId="17">
    <w:abstractNumId w:val="26"/>
  </w:num>
  <w:num w:numId="18">
    <w:abstractNumId w:val="3"/>
  </w:num>
  <w:num w:numId="19">
    <w:abstractNumId w:val="9"/>
  </w:num>
  <w:num w:numId="20">
    <w:abstractNumId w:val="22"/>
  </w:num>
  <w:num w:numId="21">
    <w:abstractNumId w:val="5"/>
  </w:num>
  <w:num w:numId="22">
    <w:abstractNumId w:val="16"/>
  </w:num>
  <w:num w:numId="23">
    <w:abstractNumId w:val="30"/>
  </w:num>
  <w:num w:numId="24">
    <w:abstractNumId w:val="13"/>
  </w:num>
  <w:num w:numId="25">
    <w:abstractNumId w:val="11"/>
  </w:num>
  <w:num w:numId="26">
    <w:abstractNumId w:val="24"/>
  </w:num>
  <w:num w:numId="27">
    <w:abstractNumId w:val="7"/>
  </w:num>
  <w:num w:numId="28">
    <w:abstractNumId w:val="25"/>
  </w:num>
  <w:num w:numId="29">
    <w:abstractNumId w:val="0"/>
  </w:num>
  <w:num w:numId="30">
    <w:abstractNumId w:val="0"/>
  </w:num>
  <w:num w:numId="31">
    <w:abstractNumId w:val="23"/>
  </w:num>
  <w:num w:numId="32">
    <w:abstractNumId w:val="20"/>
  </w:num>
  <w:num w:numId="33">
    <w:abstractNumId w:val="6"/>
  </w:num>
  <w:num w:numId="34">
    <w:abstractNumId w:val="19"/>
  </w:num>
  <w:num w:numId="35">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C8"/>
    <w:rsid w:val="00005E7A"/>
    <w:rsid w:val="00006257"/>
    <w:rsid w:val="00023E9A"/>
    <w:rsid w:val="000350B6"/>
    <w:rsid w:val="00040868"/>
    <w:rsid w:val="00046EBF"/>
    <w:rsid w:val="00067D0C"/>
    <w:rsid w:val="000A456B"/>
    <w:rsid w:val="000C1BE4"/>
    <w:rsid w:val="000D56AD"/>
    <w:rsid w:val="001103E2"/>
    <w:rsid w:val="0012630C"/>
    <w:rsid w:val="00134B28"/>
    <w:rsid w:val="00152C3E"/>
    <w:rsid w:val="00155D81"/>
    <w:rsid w:val="00197FC0"/>
    <w:rsid w:val="001C3E96"/>
    <w:rsid w:val="001D5766"/>
    <w:rsid w:val="001E6367"/>
    <w:rsid w:val="001F0083"/>
    <w:rsid w:val="001F5DED"/>
    <w:rsid w:val="00204AC7"/>
    <w:rsid w:val="002107DC"/>
    <w:rsid w:val="0023659F"/>
    <w:rsid w:val="0024027E"/>
    <w:rsid w:val="00242CB7"/>
    <w:rsid w:val="00255BD2"/>
    <w:rsid w:val="00257583"/>
    <w:rsid w:val="002640DB"/>
    <w:rsid w:val="00286817"/>
    <w:rsid w:val="00294EDA"/>
    <w:rsid w:val="002975D8"/>
    <w:rsid w:val="002B6D0B"/>
    <w:rsid w:val="002C0EEE"/>
    <w:rsid w:val="002C2204"/>
    <w:rsid w:val="002E5375"/>
    <w:rsid w:val="002F5D5B"/>
    <w:rsid w:val="0030261F"/>
    <w:rsid w:val="00305292"/>
    <w:rsid w:val="00315F89"/>
    <w:rsid w:val="00354250"/>
    <w:rsid w:val="00362C90"/>
    <w:rsid w:val="0037177E"/>
    <w:rsid w:val="00381EC0"/>
    <w:rsid w:val="00390F0E"/>
    <w:rsid w:val="00392466"/>
    <w:rsid w:val="00396323"/>
    <w:rsid w:val="003A43F8"/>
    <w:rsid w:val="003B6AAA"/>
    <w:rsid w:val="003B70D8"/>
    <w:rsid w:val="003C2CD4"/>
    <w:rsid w:val="00406815"/>
    <w:rsid w:val="00413BF6"/>
    <w:rsid w:val="004150D7"/>
    <w:rsid w:val="00433010"/>
    <w:rsid w:val="0044659A"/>
    <w:rsid w:val="0045020B"/>
    <w:rsid w:val="004548B5"/>
    <w:rsid w:val="00454B9A"/>
    <w:rsid w:val="004561CC"/>
    <w:rsid w:val="0045731E"/>
    <w:rsid w:val="00470E0A"/>
    <w:rsid w:val="00490CF5"/>
    <w:rsid w:val="004A0EF2"/>
    <w:rsid w:val="004A6A4E"/>
    <w:rsid w:val="004D3318"/>
    <w:rsid w:val="004D6921"/>
    <w:rsid w:val="005031EA"/>
    <w:rsid w:val="005146D2"/>
    <w:rsid w:val="005205A4"/>
    <w:rsid w:val="00530C54"/>
    <w:rsid w:val="00551414"/>
    <w:rsid w:val="00552E00"/>
    <w:rsid w:val="005566B0"/>
    <w:rsid w:val="00557EDC"/>
    <w:rsid w:val="00586724"/>
    <w:rsid w:val="00586793"/>
    <w:rsid w:val="00594EDF"/>
    <w:rsid w:val="005C3B0C"/>
    <w:rsid w:val="005C416C"/>
    <w:rsid w:val="005D0322"/>
    <w:rsid w:val="005D3C00"/>
    <w:rsid w:val="005D72FA"/>
    <w:rsid w:val="005E2A6B"/>
    <w:rsid w:val="005F4A3C"/>
    <w:rsid w:val="00600752"/>
    <w:rsid w:val="006035C6"/>
    <w:rsid w:val="0060526C"/>
    <w:rsid w:val="00636DDB"/>
    <w:rsid w:val="00642E5E"/>
    <w:rsid w:val="00647C91"/>
    <w:rsid w:val="00661686"/>
    <w:rsid w:val="00673342"/>
    <w:rsid w:val="00682D7B"/>
    <w:rsid w:val="00682F9B"/>
    <w:rsid w:val="006A12A4"/>
    <w:rsid w:val="006B1A8C"/>
    <w:rsid w:val="006C53AA"/>
    <w:rsid w:val="006F7A43"/>
    <w:rsid w:val="00702614"/>
    <w:rsid w:val="00704CC5"/>
    <w:rsid w:val="0071379C"/>
    <w:rsid w:val="00716AF9"/>
    <w:rsid w:val="00731072"/>
    <w:rsid w:val="00732078"/>
    <w:rsid w:val="00733F3A"/>
    <w:rsid w:val="00741F97"/>
    <w:rsid w:val="00757528"/>
    <w:rsid w:val="00765466"/>
    <w:rsid w:val="00767F76"/>
    <w:rsid w:val="00771849"/>
    <w:rsid w:val="00771CBA"/>
    <w:rsid w:val="007800DE"/>
    <w:rsid w:val="00793015"/>
    <w:rsid w:val="00793AA1"/>
    <w:rsid w:val="007B38B7"/>
    <w:rsid w:val="007B418E"/>
    <w:rsid w:val="007B741F"/>
    <w:rsid w:val="007C02A6"/>
    <w:rsid w:val="007C7292"/>
    <w:rsid w:val="007F1FA5"/>
    <w:rsid w:val="00805497"/>
    <w:rsid w:val="008362C2"/>
    <w:rsid w:val="008747EF"/>
    <w:rsid w:val="00875897"/>
    <w:rsid w:val="00896BCE"/>
    <w:rsid w:val="008B5D2B"/>
    <w:rsid w:val="008D2166"/>
    <w:rsid w:val="008D37F7"/>
    <w:rsid w:val="008E3EDB"/>
    <w:rsid w:val="008E796C"/>
    <w:rsid w:val="00905DE1"/>
    <w:rsid w:val="00920CE2"/>
    <w:rsid w:val="00927CC9"/>
    <w:rsid w:val="009465F8"/>
    <w:rsid w:val="00947FDE"/>
    <w:rsid w:val="00964FB5"/>
    <w:rsid w:val="00992C40"/>
    <w:rsid w:val="009A5BDA"/>
    <w:rsid w:val="009B085C"/>
    <w:rsid w:val="009C5109"/>
    <w:rsid w:val="00A24007"/>
    <w:rsid w:val="00A32937"/>
    <w:rsid w:val="00A510D8"/>
    <w:rsid w:val="00A6270D"/>
    <w:rsid w:val="00A63BEB"/>
    <w:rsid w:val="00AA7AC8"/>
    <w:rsid w:val="00AB1A5D"/>
    <w:rsid w:val="00AB2E20"/>
    <w:rsid w:val="00AD7E6D"/>
    <w:rsid w:val="00B115A9"/>
    <w:rsid w:val="00B17EC3"/>
    <w:rsid w:val="00B331E6"/>
    <w:rsid w:val="00B3465B"/>
    <w:rsid w:val="00B63473"/>
    <w:rsid w:val="00B67292"/>
    <w:rsid w:val="00BA4826"/>
    <w:rsid w:val="00BA54F9"/>
    <w:rsid w:val="00BB063F"/>
    <w:rsid w:val="00BC1515"/>
    <w:rsid w:val="00BC4297"/>
    <w:rsid w:val="00BC7029"/>
    <w:rsid w:val="00BD3DDE"/>
    <w:rsid w:val="00BE424B"/>
    <w:rsid w:val="00BF0D4E"/>
    <w:rsid w:val="00BF3DE5"/>
    <w:rsid w:val="00BF57FD"/>
    <w:rsid w:val="00BF65E7"/>
    <w:rsid w:val="00BF7C98"/>
    <w:rsid w:val="00C11CB7"/>
    <w:rsid w:val="00C311A0"/>
    <w:rsid w:val="00C313C5"/>
    <w:rsid w:val="00C5182E"/>
    <w:rsid w:val="00C83CA8"/>
    <w:rsid w:val="00C84357"/>
    <w:rsid w:val="00C93407"/>
    <w:rsid w:val="00C96367"/>
    <w:rsid w:val="00CB02FF"/>
    <w:rsid w:val="00CB0FB7"/>
    <w:rsid w:val="00CB462E"/>
    <w:rsid w:val="00CB6366"/>
    <w:rsid w:val="00CD4AFC"/>
    <w:rsid w:val="00CD7336"/>
    <w:rsid w:val="00CE6075"/>
    <w:rsid w:val="00D10E5D"/>
    <w:rsid w:val="00D30659"/>
    <w:rsid w:val="00D434E1"/>
    <w:rsid w:val="00D67471"/>
    <w:rsid w:val="00D678BA"/>
    <w:rsid w:val="00D67A98"/>
    <w:rsid w:val="00D76198"/>
    <w:rsid w:val="00D8145C"/>
    <w:rsid w:val="00D8406D"/>
    <w:rsid w:val="00D90BED"/>
    <w:rsid w:val="00DA16E8"/>
    <w:rsid w:val="00DC2A90"/>
    <w:rsid w:val="00DE5505"/>
    <w:rsid w:val="00DF7019"/>
    <w:rsid w:val="00E03359"/>
    <w:rsid w:val="00E03A76"/>
    <w:rsid w:val="00E12747"/>
    <w:rsid w:val="00E16CEE"/>
    <w:rsid w:val="00E5743D"/>
    <w:rsid w:val="00E645F6"/>
    <w:rsid w:val="00E64DDD"/>
    <w:rsid w:val="00E66389"/>
    <w:rsid w:val="00E75A8D"/>
    <w:rsid w:val="00E80BA1"/>
    <w:rsid w:val="00E80D10"/>
    <w:rsid w:val="00ED5013"/>
    <w:rsid w:val="00F1705B"/>
    <w:rsid w:val="00F17F89"/>
    <w:rsid w:val="00F24AE6"/>
    <w:rsid w:val="00F34E48"/>
    <w:rsid w:val="00F36D60"/>
    <w:rsid w:val="00F45DF3"/>
    <w:rsid w:val="00F545CC"/>
    <w:rsid w:val="00FB5CD4"/>
    <w:rsid w:val="00FF45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2B75F2"/>
  <w15:chartTrackingRefBased/>
  <w15:docId w15:val="{C9CFBCAB-71DD-41A8-B1EB-078D5AA5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2F9B"/>
    <w:pPr>
      <w:spacing w:after="0" w:line="240" w:lineRule="auto"/>
      <w:ind w:left="720" w:hanging="720"/>
      <w:jc w:val="both"/>
      <w:outlineLvl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link w:val="ListParagraphChar"/>
    <w:uiPriority w:val="34"/>
    <w:qFormat/>
    <w:rsid w:val="00AA7AC8"/>
    <w:pPr>
      <w:ind w:left="720"/>
      <w:contextualSpacing/>
    </w:pPr>
  </w:style>
  <w:style w:type="paragraph" w:styleId="BalloonText">
    <w:name w:val="Balloon Text"/>
    <w:basedOn w:val="Normal"/>
    <w:link w:val="BalloonTextChar"/>
    <w:uiPriority w:val="99"/>
    <w:semiHidden/>
    <w:unhideWhenUsed/>
    <w:rsid w:val="00780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0DE"/>
    <w:rPr>
      <w:rFonts w:ascii="Segoe UI" w:hAnsi="Segoe UI" w:cs="Segoe UI"/>
      <w:sz w:val="18"/>
      <w:szCs w:val="18"/>
    </w:rPr>
  </w:style>
  <w:style w:type="character" w:styleId="CommentReference">
    <w:name w:val="annotation reference"/>
    <w:basedOn w:val="DefaultParagraphFont"/>
    <w:uiPriority w:val="99"/>
    <w:semiHidden/>
    <w:unhideWhenUsed/>
    <w:rsid w:val="002C2204"/>
    <w:rPr>
      <w:sz w:val="16"/>
      <w:szCs w:val="16"/>
    </w:rPr>
  </w:style>
  <w:style w:type="paragraph" w:styleId="CommentText">
    <w:name w:val="annotation text"/>
    <w:basedOn w:val="Normal"/>
    <w:link w:val="CommentTextChar"/>
    <w:uiPriority w:val="99"/>
    <w:semiHidden/>
    <w:unhideWhenUsed/>
    <w:rsid w:val="002C2204"/>
    <w:pPr>
      <w:spacing w:line="240" w:lineRule="auto"/>
    </w:pPr>
    <w:rPr>
      <w:sz w:val="20"/>
      <w:szCs w:val="20"/>
    </w:rPr>
  </w:style>
  <w:style w:type="character" w:customStyle="1" w:styleId="CommentTextChar">
    <w:name w:val="Comment Text Char"/>
    <w:basedOn w:val="DefaultParagraphFont"/>
    <w:link w:val="CommentText"/>
    <w:uiPriority w:val="99"/>
    <w:semiHidden/>
    <w:rsid w:val="002C2204"/>
    <w:rPr>
      <w:sz w:val="20"/>
      <w:szCs w:val="20"/>
    </w:rPr>
  </w:style>
  <w:style w:type="paragraph" w:styleId="CommentSubject">
    <w:name w:val="annotation subject"/>
    <w:basedOn w:val="CommentText"/>
    <w:next w:val="CommentText"/>
    <w:link w:val="CommentSubjectChar"/>
    <w:uiPriority w:val="99"/>
    <w:semiHidden/>
    <w:unhideWhenUsed/>
    <w:rsid w:val="002C2204"/>
    <w:rPr>
      <w:b/>
      <w:bCs/>
    </w:rPr>
  </w:style>
  <w:style w:type="character" w:customStyle="1" w:styleId="CommentSubjectChar">
    <w:name w:val="Comment Subject Char"/>
    <w:basedOn w:val="CommentTextChar"/>
    <w:link w:val="CommentSubject"/>
    <w:uiPriority w:val="99"/>
    <w:semiHidden/>
    <w:rsid w:val="002C2204"/>
    <w:rPr>
      <w:b/>
      <w:bCs/>
      <w:sz w:val="20"/>
      <w:szCs w:val="20"/>
    </w:rPr>
  </w:style>
  <w:style w:type="character" w:customStyle="1" w:styleId="ListParagraphChar">
    <w:name w:val="List Paragraph Char"/>
    <w:aliases w:val="Bullet copy Char"/>
    <w:basedOn w:val="DefaultParagraphFont"/>
    <w:link w:val="ListParagraph"/>
    <w:uiPriority w:val="34"/>
    <w:locked/>
    <w:rsid w:val="00793AA1"/>
  </w:style>
  <w:style w:type="paragraph" w:styleId="Header">
    <w:name w:val="header"/>
    <w:basedOn w:val="Normal"/>
    <w:link w:val="HeaderChar"/>
    <w:uiPriority w:val="99"/>
    <w:unhideWhenUsed/>
    <w:rsid w:val="00530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C54"/>
  </w:style>
  <w:style w:type="paragraph" w:styleId="Footer">
    <w:name w:val="footer"/>
    <w:basedOn w:val="Normal"/>
    <w:link w:val="FooterChar"/>
    <w:uiPriority w:val="99"/>
    <w:unhideWhenUsed/>
    <w:rsid w:val="00530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C54"/>
  </w:style>
  <w:style w:type="character" w:styleId="Hyperlink">
    <w:name w:val="Hyperlink"/>
    <w:basedOn w:val="DefaultParagraphFont"/>
    <w:uiPriority w:val="99"/>
    <w:unhideWhenUsed/>
    <w:rsid w:val="00896BCE"/>
    <w:rPr>
      <w:color w:val="0563C1" w:themeColor="hyperlink"/>
      <w:u w:val="single"/>
    </w:rPr>
  </w:style>
  <w:style w:type="paragraph" w:styleId="Revision">
    <w:name w:val="Revision"/>
    <w:hidden/>
    <w:uiPriority w:val="99"/>
    <w:semiHidden/>
    <w:rsid w:val="009B085C"/>
    <w:pPr>
      <w:spacing w:after="0" w:line="240" w:lineRule="auto"/>
    </w:pPr>
  </w:style>
  <w:style w:type="character" w:customStyle="1" w:styleId="UnresolvedMention1">
    <w:name w:val="Unresolved Mention1"/>
    <w:basedOn w:val="DefaultParagraphFont"/>
    <w:uiPriority w:val="99"/>
    <w:semiHidden/>
    <w:unhideWhenUsed/>
    <w:rsid w:val="00390F0E"/>
    <w:rPr>
      <w:color w:val="605E5C"/>
      <w:shd w:val="clear" w:color="auto" w:fill="E1DFDD"/>
    </w:rPr>
  </w:style>
  <w:style w:type="character" w:customStyle="1" w:styleId="Heading1Char">
    <w:name w:val="Heading 1 Char"/>
    <w:basedOn w:val="DefaultParagraphFont"/>
    <w:link w:val="Heading1"/>
    <w:uiPriority w:val="9"/>
    <w:rsid w:val="00682F9B"/>
    <w:rPr>
      <w:rFonts w:ascii="Times New Roman" w:hAnsi="Times New Roman" w:cs="Times New Roman"/>
      <w:sz w:val="20"/>
      <w:szCs w:val="20"/>
    </w:rPr>
  </w:style>
  <w:style w:type="paragraph" w:customStyle="1" w:styleId="xmsonormal">
    <w:name w:val="x_msonormal"/>
    <w:basedOn w:val="Normal"/>
    <w:rsid w:val="00DA16E8"/>
    <w:pPr>
      <w:spacing w:after="0" w:line="240" w:lineRule="auto"/>
    </w:pPr>
    <w:rPr>
      <w:rFonts w:ascii="Calibri" w:hAnsi="Calibri" w:cs="Calibri"/>
      <w:lang w:eastAsia="en-AU"/>
    </w:rPr>
  </w:style>
  <w:style w:type="character" w:styleId="UnresolvedMention">
    <w:name w:val="Unresolved Mention"/>
    <w:basedOn w:val="DefaultParagraphFont"/>
    <w:uiPriority w:val="99"/>
    <w:semiHidden/>
    <w:unhideWhenUsed/>
    <w:rsid w:val="001F0083"/>
    <w:rPr>
      <w:color w:val="605E5C"/>
      <w:shd w:val="clear" w:color="auto" w:fill="E1DFDD"/>
    </w:rPr>
  </w:style>
  <w:style w:type="character" w:styleId="FollowedHyperlink">
    <w:name w:val="FollowedHyperlink"/>
    <w:basedOn w:val="DefaultParagraphFont"/>
    <w:uiPriority w:val="99"/>
    <w:semiHidden/>
    <w:unhideWhenUsed/>
    <w:rsid w:val="001F00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221">
      <w:bodyDiv w:val="1"/>
      <w:marLeft w:val="0"/>
      <w:marRight w:val="0"/>
      <w:marTop w:val="0"/>
      <w:marBottom w:val="0"/>
      <w:divBdr>
        <w:top w:val="none" w:sz="0" w:space="0" w:color="auto"/>
        <w:left w:val="none" w:sz="0" w:space="0" w:color="auto"/>
        <w:bottom w:val="none" w:sz="0" w:space="0" w:color="auto"/>
        <w:right w:val="none" w:sz="0" w:space="0" w:color="auto"/>
      </w:divBdr>
    </w:div>
    <w:div w:id="48648697">
      <w:bodyDiv w:val="1"/>
      <w:marLeft w:val="0"/>
      <w:marRight w:val="0"/>
      <w:marTop w:val="0"/>
      <w:marBottom w:val="0"/>
      <w:divBdr>
        <w:top w:val="none" w:sz="0" w:space="0" w:color="auto"/>
        <w:left w:val="none" w:sz="0" w:space="0" w:color="auto"/>
        <w:bottom w:val="none" w:sz="0" w:space="0" w:color="auto"/>
        <w:right w:val="none" w:sz="0" w:space="0" w:color="auto"/>
      </w:divBdr>
      <w:divsChild>
        <w:div w:id="1801993554">
          <w:marLeft w:val="547"/>
          <w:marRight w:val="0"/>
          <w:marTop w:val="154"/>
          <w:marBottom w:val="0"/>
          <w:divBdr>
            <w:top w:val="none" w:sz="0" w:space="0" w:color="auto"/>
            <w:left w:val="none" w:sz="0" w:space="0" w:color="auto"/>
            <w:bottom w:val="none" w:sz="0" w:space="0" w:color="auto"/>
            <w:right w:val="none" w:sz="0" w:space="0" w:color="auto"/>
          </w:divBdr>
        </w:div>
      </w:divsChild>
    </w:div>
    <w:div w:id="60452025">
      <w:bodyDiv w:val="1"/>
      <w:marLeft w:val="0"/>
      <w:marRight w:val="0"/>
      <w:marTop w:val="0"/>
      <w:marBottom w:val="0"/>
      <w:divBdr>
        <w:top w:val="none" w:sz="0" w:space="0" w:color="auto"/>
        <w:left w:val="none" w:sz="0" w:space="0" w:color="auto"/>
        <w:bottom w:val="none" w:sz="0" w:space="0" w:color="auto"/>
        <w:right w:val="none" w:sz="0" w:space="0" w:color="auto"/>
      </w:divBdr>
      <w:divsChild>
        <w:div w:id="963273825">
          <w:marLeft w:val="547"/>
          <w:marRight w:val="0"/>
          <w:marTop w:val="154"/>
          <w:marBottom w:val="0"/>
          <w:divBdr>
            <w:top w:val="none" w:sz="0" w:space="0" w:color="auto"/>
            <w:left w:val="none" w:sz="0" w:space="0" w:color="auto"/>
            <w:bottom w:val="none" w:sz="0" w:space="0" w:color="auto"/>
            <w:right w:val="none" w:sz="0" w:space="0" w:color="auto"/>
          </w:divBdr>
        </w:div>
      </w:divsChild>
    </w:div>
    <w:div w:id="177348939">
      <w:bodyDiv w:val="1"/>
      <w:marLeft w:val="0"/>
      <w:marRight w:val="0"/>
      <w:marTop w:val="0"/>
      <w:marBottom w:val="0"/>
      <w:divBdr>
        <w:top w:val="none" w:sz="0" w:space="0" w:color="auto"/>
        <w:left w:val="none" w:sz="0" w:space="0" w:color="auto"/>
        <w:bottom w:val="none" w:sz="0" w:space="0" w:color="auto"/>
        <w:right w:val="none" w:sz="0" w:space="0" w:color="auto"/>
      </w:divBdr>
      <w:divsChild>
        <w:div w:id="1526091989">
          <w:marLeft w:val="547"/>
          <w:marRight w:val="0"/>
          <w:marTop w:val="154"/>
          <w:marBottom w:val="0"/>
          <w:divBdr>
            <w:top w:val="none" w:sz="0" w:space="0" w:color="auto"/>
            <w:left w:val="none" w:sz="0" w:space="0" w:color="auto"/>
            <w:bottom w:val="none" w:sz="0" w:space="0" w:color="auto"/>
            <w:right w:val="none" w:sz="0" w:space="0" w:color="auto"/>
          </w:divBdr>
        </w:div>
      </w:divsChild>
    </w:div>
    <w:div w:id="190539395">
      <w:bodyDiv w:val="1"/>
      <w:marLeft w:val="0"/>
      <w:marRight w:val="0"/>
      <w:marTop w:val="0"/>
      <w:marBottom w:val="0"/>
      <w:divBdr>
        <w:top w:val="none" w:sz="0" w:space="0" w:color="auto"/>
        <w:left w:val="none" w:sz="0" w:space="0" w:color="auto"/>
        <w:bottom w:val="none" w:sz="0" w:space="0" w:color="auto"/>
        <w:right w:val="none" w:sz="0" w:space="0" w:color="auto"/>
      </w:divBdr>
      <w:divsChild>
        <w:div w:id="1387338627">
          <w:marLeft w:val="274"/>
          <w:marRight w:val="0"/>
          <w:marTop w:val="86"/>
          <w:marBottom w:val="0"/>
          <w:divBdr>
            <w:top w:val="none" w:sz="0" w:space="0" w:color="auto"/>
            <w:left w:val="none" w:sz="0" w:space="0" w:color="auto"/>
            <w:bottom w:val="none" w:sz="0" w:space="0" w:color="auto"/>
            <w:right w:val="none" w:sz="0" w:space="0" w:color="auto"/>
          </w:divBdr>
        </w:div>
      </w:divsChild>
    </w:div>
    <w:div w:id="209802585">
      <w:bodyDiv w:val="1"/>
      <w:marLeft w:val="0"/>
      <w:marRight w:val="0"/>
      <w:marTop w:val="0"/>
      <w:marBottom w:val="0"/>
      <w:divBdr>
        <w:top w:val="none" w:sz="0" w:space="0" w:color="auto"/>
        <w:left w:val="none" w:sz="0" w:space="0" w:color="auto"/>
        <w:bottom w:val="none" w:sz="0" w:space="0" w:color="auto"/>
        <w:right w:val="none" w:sz="0" w:space="0" w:color="auto"/>
      </w:divBdr>
    </w:div>
    <w:div w:id="220597857">
      <w:bodyDiv w:val="1"/>
      <w:marLeft w:val="0"/>
      <w:marRight w:val="0"/>
      <w:marTop w:val="0"/>
      <w:marBottom w:val="0"/>
      <w:divBdr>
        <w:top w:val="none" w:sz="0" w:space="0" w:color="auto"/>
        <w:left w:val="none" w:sz="0" w:space="0" w:color="auto"/>
        <w:bottom w:val="none" w:sz="0" w:space="0" w:color="auto"/>
        <w:right w:val="none" w:sz="0" w:space="0" w:color="auto"/>
      </w:divBdr>
    </w:div>
    <w:div w:id="221985023">
      <w:bodyDiv w:val="1"/>
      <w:marLeft w:val="0"/>
      <w:marRight w:val="0"/>
      <w:marTop w:val="0"/>
      <w:marBottom w:val="0"/>
      <w:divBdr>
        <w:top w:val="none" w:sz="0" w:space="0" w:color="auto"/>
        <w:left w:val="none" w:sz="0" w:space="0" w:color="auto"/>
        <w:bottom w:val="none" w:sz="0" w:space="0" w:color="auto"/>
        <w:right w:val="none" w:sz="0" w:space="0" w:color="auto"/>
      </w:divBdr>
      <w:divsChild>
        <w:div w:id="1726559279">
          <w:marLeft w:val="274"/>
          <w:marRight w:val="0"/>
          <w:marTop w:val="86"/>
          <w:marBottom w:val="0"/>
          <w:divBdr>
            <w:top w:val="none" w:sz="0" w:space="0" w:color="auto"/>
            <w:left w:val="none" w:sz="0" w:space="0" w:color="auto"/>
            <w:bottom w:val="none" w:sz="0" w:space="0" w:color="auto"/>
            <w:right w:val="none" w:sz="0" w:space="0" w:color="auto"/>
          </w:divBdr>
        </w:div>
        <w:div w:id="320626438">
          <w:marLeft w:val="274"/>
          <w:marRight w:val="0"/>
          <w:marTop w:val="86"/>
          <w:marBottom w:val="0"/>
          <w:divBdr>
            <w:top w:val="none" w:sz="0" w:space="0" w:color="auto"/>
            <w:left w:val="none" w:sz="0" w:space="0" w:color="auto"/>
            <w:bottom w:val="none" w:sz="0" w:space="0" w:color="auto"/>
            <w:right w:val="none" w:sz="0" w:space="0" w:color="auto"/>
          </w:divBdr>
        </w:div>
      </w:divsChild>
    </w:div>
    <w:div w:id="228731510">
      <w:bodyDiv w:val="1"/>
      <w:marLeft w:val="0"/>
      <w:marRight w:val="0"/>
      <w:marTop w:val="0"/>
      <w:marBottom w:val="0"/>
      <w:divBdr>
        <w:top w:val="none" w:sz="0" w:space="0" w:color="auto"/>
        <w:left w:val="none" w:sz="0" w:space="0" w:color="auto"/>
        <w:bottom w:val="none" w:sz="0" w:space="0" w:color="auto"/>
        <w:right w:val="none" w:sz="0" w:space="0" w:color="auto"/>
      </w:divBdr>
    </w:div>
    <w:div w:id="234164670">
      <w:bodyDiv w:val="1"/>
      <w:marLeft w:val="0"/>
      <w:marRight w:val="0"/>
      <w:marTop w:val="0"/>
      <w:marBottom w:val="0"/>
      <w:divBdr>
        <w:top w:val="none" w:sz="0" w:space="0" w:color="auto"/>
        <w:left w:val="none" w:sz="0" w:space="0" w:color="auto"/>
        <w:bottom w:val="none" w:sz="0" w:space="0" w:color="auto"/>
        <w:right w:val="none" w:sz="0" w:space="0" w:color="auto"/>
      </w:divBdr>
      <w:divsChild>
        <w:div w:id="501431405">
          <w:marLeft w:val="547"/>
          <w:marRight w:val="0"/>
          <w:marTop w:val="134"/>
          <w:marBottom w:val="0"/>
          <w:divBdr>
            <w:top w:val="none" w:sz="0" w:space="0" w:color="auto"/>
            <w:left w:val="none" w:sz="0" w:space="0" w:color="auto"/>
            <w:bottom w:val="none" w:sz="0" w:space="0" w:color="auto"/>
            <w:right w:val="none" w:sz="0" w:space="0" w:color="auto"/>
          </w:divBdr>
        </w:div>
        <w:div w:id="1710687215">
          <w:marLeft w:val="1166"/>
          <w:marRight w:val="0"/>
          <w:marTop w:val="134"/>
          <w:marBottom w:val="0"/>
          <w:divBdr>
            <w:top w:val="none" w:sz="0" w:space="0" w:color="auto"/>
            <w:left w:val="none" w:sz="0" w:space="0" w:color="auto"/>
            <w:bottom w:val="none" w:sz="0" w:space="0" w:color="auto"/>
            <w:right w:val="none" w:sz="0" w:space="0" w:color="auto"/>
          </w:divBdr>
        </w:div>
        <w:div w:id="1217818152">
          <w:marLeft w:val="547"/>
          <w:marRight w:val="0"/>
          <w:marTop w:val="134"/>
          <w:marBottom w:val="0"/>
          <w:divBdr>
            <w:top w:val="none" w:sz="0" w:space="0" w:color="auto"/>
            <w:left w:val="none" w:sz="0" w:space="0" w:color="auto"/>
            <w:bottom w:val="none" w:sz="0" w:space="0" w:color="auto"/>
            <w:right w:val="none" w:sz="0" w:space="0" w:color="auto"/>
          </w:divBdr>
        </w:div>
      </w:divsChild>
    </w:div>
    <w:div w:id="345594790">
      <w:bodyDiv w:val="1"/>
      <w:marLeft w:val="0"/>
      <w:marRight w:val="0"/>
      <w:marTop w:val="0"/>
      <w:marBottom w:val="0"/>
      <w:divBdr>
        <w:top w:val="none" w:sz="0" w:space="0" w:color="auto"/>
        <w:left w:val="none" w:sz="0" w:space="0" w:color="auto"/>
        <w:bottom w:val="none" w:sz="0" w:space="0" w:color="auto"/>
        <w:right w:val="none" w:sz="0" w:space="0" w:color="auto"/>
      </w:divBdr>
      <w:divsChild>
        <w:div w:id="1908149443">
          <w:marLeft w:val="547"/>
          <w:marRight w:val="0"/>
          <w:marTop w:val="154"/>
          <w:marBottom w:val="0"/>
          <w:divBdr>
            <w:top w:val="none" w:sz="0" w:space="0" w:color="auto"/>
            <w:left w:val="none" w:sz="0" w:space="0" w:color="auto"/>
            <w:bottom w:val="none" w:sz="0" w:space="0" w:color="auto"/>
            <w:right w:val="none" w:sz="0" w:space="0" w:color="auto"/>
          </w:divBdr>
        </w:div>
      </w:divsChild>
    </w:div>
    <w:div w:id="364142285">
      <w:bodyDiv w:val="1"/>
      <w:marLeft w:val="0"/>
      <w:marRight w:val="0"/>
      <w:marTop w:val="0"/>
      <w:marBottom w:val="0"/>
      <w:divBdr>
        <w:top w:val="none" w:sz="0" w:space="0" w:color="auto"/>
        <w:left w:val="none" w:sz="0" w:space="0" w:color="auto"/>
        <w:bottom w:val="none" w:sz="0" w:space="0" w:color="auto"/>
        <w:right w:val="none" w:sz="0" w:space="0" w:color="auto"/>
      </w:divBdr>
      <w:divsChild>
        <w:div w:id="1652714974">
          <w:marLeft w:val="547"/>
          <w:marRight w:val="0"/>
          <w:marTop w:val="144"/>
          <w:marBottom w:val="0"/>
          <w:divBdr>
            <w:top w:val="none" w:sz="0" w:space="0" w:color="auto"/>
            <w:left w:val="none" w:sz="0" w:space="0" w:color="auto"/>
            <w:bottom w:val="none" w:sz="0" w:space="0" w:color="auto"/>
            <w:right w:val="none" w:sz="0" w:space="0" w:color="auto"/>
          </w:divBdr>
        </w:div>
        <w:div w:id="1476027893">
          <w:marLeft w:val="547"/>
          <w:marRight w:val="0"/>
          <w:marTop w:val="144"/>
          <w:marBottom w:val="0"/>
          <w:divBdr>
            <w:top w:val="none" w:sz="0" w:space="0" w:color="auto"/>
            <w:left w:val="none" w:sz="0" w:space="0" w:color="auto"/>
            <w:bottom w:val="none" w:sz="0" w:space="0" w:color="auto"/>
            <w:right w:val="none" w:sz="0" w:space="0" w:color="auto"/>
          </w:divBdr>
        </w:div>
      </w:divsChild>
    </w:div>
    <w:div w:id="379788239">
      <w:bodyDiv w:val="1"/>
      <w:marLeft w:val="0"/>
      <w:marRight w:val="0"/>
      <w:marTop w:val="0"/>
      <w:marBottom w:val="0"/>
      <w:divBdr>
        <w:top w:val="none" w:sz="0" w:space="0" w:color="auto"/>
        <w:left w:val="none" w:sz="0" w:space="0" w:color="auto"/>
        <w:bottom w:val="none" w:sz="0" w:space="0" w:color="auto"/>
        <w:right w:val="none" w:sz="0" w:space="0" w:color="auto"/>
      </w:divBdr>
    </w:div>
    <w:div w:id="387802798">
      <w:bodyDiv w:val="1"/>
      <w:marLeft w:val="0"/>
      <w:marRight w:val="0"/>
      <w:marTop w:val="0"/>
      <w:marBottom w:val="0"/>
      <w:divBdr>
        <w:top w:val="none" w:sz="0" w:space="0" w:color="auto"/>
        <w:left w:val="none" w:sz="0" w:space="0" w:color="auto"/>
        <w:bottom w:val="none" w:sz="0" w:space="0" w:color="auto"/>
        <w:right w:val="none" w:sz="0" w:space="0" w:color="auto"/>
      </w:divBdr>
      <w:divsChild>
        <w:div w:id="903224260">
          <w:marLeft w:val="274"/>
          <w:marRight w:val="0"/>
          <w:marTop w:val="86"/>
          <w:marBottom w:val="0"/>
          <w:divBdr>
            <w:top w:val="none" w:sz="0" w:space="0" w:color="auto"/>
            <w:left w:val="none" w:sz="0" w:space="0" w:color="auto"/>
            <w:bottom w:val="none" w:sz="0" w:space="0" w:color="auto"/>
            <w:right w:val="none" w:sz="0" w:space="0" w:color="auto"/>
          </w:divBdr>
        </w:div>
        <w:div w:id="292295817">
          <w:marLeft w:val="274"/>
          <w:marRight w:val="0"/>
          <w:marTop w:val="86"/>
          <w:marBottom w:val="0"/>
          <w:divBdr>
            <w:top w:val="none" w:sz="0" w:space="0" w:color="auto"/>
            <w:left w:val="none" w:sz="0" w:space="0" w:color="auto"/>
            <w:bottom w:val="none" w:sz="0" w:space="0" w:color="auto"/>
            <w:right w:val="none" w:sz="0" w:space="0" w:color="auto"/>
          </w:divBdr>
        </w:div>
        <w:div w:id="687098332">
          <w:marLeft w:val="274"/>
          <w:marRight w:val="0"/>
          <w:marTop w:val="86"/>
          <w:marBottom w:val="0"/>
          <w:divBdr>
            <w:top w:val="none" w:sz="0" w:space="0" w:color="auto"/>
            <w:left w:val="none" w:sz="0" w:space="0" w:color="auto"/>
            <w:bottom w:val="none" w:sz="0" w:space="0" w:color="auto"/>
            <w:right w:val="none" w:sz="0" w:space="0" w:color="auto"/>
          </w:divBdr>
        </w:div>
      </w:divsChild>
    </w:div>
    <w:div w:id="479538417">
      <w:bodyDiv w:val="1"/>
      <w:marLeft w:val="0"/>
      <w:marRight w:val="0"/>
      <w:marTop w:val="0"/>
      <w:marBottom w:val="0"/>
      <w:divBdr>
        <w:top w:val="none" w:sz="0" w:space="0" w:color="auto"/>
        <w:left w:val="none" w:sz="0" w:space="0" w:color="auto"/>
        <w:bottom w:val="none" w:sz="0" w:space="0" w:color="auto"/>
        <w:right w:val="none" w:sz="0" w:space="0" w:color="auto"/>
      </w:divBdr>
      <w:divsChild>
        <w:div w:id="1146628011">
          <w:marLeft w:val="274"/>
          <w:marRight w:val="0"/>
          <w:marTop w:val="86"/>
          <w:marBottom w:val="0"/>
          <w:divBdr>
            <w:top w:val="none" w:sz="0" w:space="0" w:color="auto"/>
            <w:left w:val="none" w:sz="0" w:space="0" w:color="auto"/>
            <w:bottom w:val="none" w:sz="0" w:space="0" w:color="auto"/>
            <w:right w:val="none" w:sz="0" w:space="0" w:color="auto"/>
          </w:divBdr>
        </w:div>
        <w:div w:id="287132540">
          <w:marLeft w:val="274"/>
          <w:marRight w:val="0"/>
          <w:marTop w:val="86"/>
          <w:marBottom w:val="0"/>
          <w:divBdr>
            <w:top w:val="none" w:sz="0" w:space="0" w:color="auto"/>
            <w:left w:val="none" w:sz="0" w:space="0" w:color="auto"/>
            <w:bottom w:val="none" w:sz="0" w:space="0" w:color="auto"/>
            <w:right w:val="none" w:sz="0" w:space="0" w:color="auto"/>
          </w:divBdr>
        </w:div>
        <w:div w:id="429088853">
          <w:marLeft w:val="274"/>
          <w:marRight w:val="0"/>
          <w:marTop w:val="86"/>
          <w:marBottom w:val="0"/>
          <w:divBdr>
            <w:top w:val="none" w:sz="0" w:space="0" w:color="auto"/>
            <w:left w:val="none" w:sz="0" w:space="0" w:color="auto"/>
            <w:bottom w:val="none" w:sz="0" w:space="0" w:color="auto"/>
            <w:right w:val="none" w:sz="0" w:space="0" w:color="auto"/>
          </w:divBdr>
        </w:div>
        <w:div w:id="1556969480">
          <w:marLeft w:val="274"/>
          <w:marRight w:val="0"/>
          <w:marTop w:val="86"/>
          <w:marBottom w:val="0"/>
          <w:divBdr>
            <w:top w:val="none" w:sz="0" w:space="0" w:color="auto"/>
            <w:left w:val="none" w:sz="0" w:space="0" w:color="auto"/>
            <w:bottom w:val="none" w:sz="0" w:space="0" w:color="auto"/>
            <w:right w:val="none" w:sz="0" w:space="0" w:color="auto"/>
          </w:divBdr>
        </w:div>
        <w:div w:id="1369725529">
          <w:marLeft w:val="274"/>
          <w:marRight w:val="0"/>
          <w:marTop w:val="86"/>
          <w:marBottom w:val="0"/>
          <w:divBdr>
            <w:top w:val="none" w:sz="0" w:space="0" w:color="auto"/>
            <w:left w:val="none" w:sz="0" w:space="0" w:color="auto"/>
            <w:bottom w:val="none" w:sz="0" w:space="0" w:color="auto"/>
            <w:right w:val="none" w:sz="0" w:space="0" w:color="auto"/>
          </w:divBdr>
        </w:div>
      </w:divsChild>
    </w:div>
    <w:div w:id="494688700">
      <w:bodyDiv w:val="1"/>
      <w:marLeft w:val="0"/>
      <w:marRight w:val="0"/>
      <w:marTop w:val="0"/>
      <w:marBottom w:val="0"/>
      <w:divBdr>
        <w:top w:val="none" w:sz="0" w:space="0" w:color="auto"/>
        <w:left w:val="none" w:sz="0" w:space="0" w:color="auto"/>
        <w:bottom w:val="none" w:sz="0" w:space="0" w:color="auto"/>
        <w:right w:val="none" w:sz="0" w:space="0" w:color="auto"/>
      </w:divBdr>
    </w:div>
    <w:div w:id="527571658">
      <w:bodyDiv w:val="1"/>
      <w:marLeft w:val="0"/>
      <w:marRight w:val="0"/>
      <w:marTop w:val="0"/>
      <w:marBottom w:val="0"/>
      <w:divBdr>
        <w:top w:val="none" w:sz="0" w:space="0" w:color="auto"/>
        <w:left w:val="none" w:sz="0" w:space="0" w:color="auto"/>
        <w:bottom w:val="none" w:sz="0" w:space="0" w:color="auto"/>
        <w:right w:val="none" w:sz="0" w:space="0" w:color="auto"/>
      </w:divBdr>
    </w:div>
    <w:div w:id="788668365">
      <w:bodyDiv w:val="1"/>
      <w:marLeft w:val="0"/>
      <w:marRight w:val="0"/>
      <w:marTop w:val="0"/>
      <w:marBottom w:val="0"/>
      <w:divBdr>
        <w:top w:val="none" w:sz="0" w:space="0" w:color="auto"/>
        <w:left w:val="none" w:sz="0" w:space="0" w:color="auto"/>
        <w:bottom w:val="none" w:sz="0" w:space="0" w:color="auto"/>
        <w:right w:val="none" w:sz="0" w:space="0" w:color="auto"/>
      </w:divBdr>
      <w:divsChild>
        <w:div w:id="1653632755">
          <w:marLeft w:val="274"/>
          <w:marRight w:val="0"/>
          <w:marTop w:val="86"/>
          <w:marBottom w:val="0"/>
          <w:divBdr>
            <w:top w:val="none" w:sz="0" w:space="0" w:color="auto"/>
            <w:left w:val="none" w:sz="0" w:space="0" w:color="auto"/>
            <w:bottom w:val="none" w:sz="0" w:space="0" w:color="auto"/>
            <w:right w:val="none" w:sz="0" w:space="0" w:color="auto"/>
          </w:divBdr>
        </w:div>
        <w:div w:id="1181967168">
          <w:marLeft w:val="274"/>
          <w:marRight w:val="0"/>
          <w:marTop w:val="86"/>
          <w:marBottom w:val="0"/>
          <w:divBdr>
            <w:top w:val="none" w:sz="0" w:space="0" w:color="auto"/>
            <w:left w:val="none" w:sz="0" w:space="0" w:color="auto"/>
            <w:bottom w:val="none" w:sz="0" w:space="0" w:color="auto"/>
            <w:right w:val="none" w:sz="0" w:space="0" w:color="auto"/>
          </w:divBdr>
        </w:div>
        <w:div w:id="1167866140">
          <w:marLeft w:val="274"/>
          <w:marRight w:val="0"/>
          <w:marTop w:val="86"/>
          <w:marBottom w:val="0"/>
          <w:divBdr>
            <w:top w:val="none" w:sz="0" w:space="0" w:color="auto"/>
            <w:left w:val="none" w:sz="0" w:space="0" w:color="auto"/>
            <w:bottom w:val="none" w:sz="0" w:space="0" w:color="auto"/>
            <w:right w:val="none" w:sz="0" w:space="0" w:color="auto"/>
          </w:divBdr>
        </w:div>
        <w:div w:id="738212949">
          <w:marLeft w:val="274"/>
          <w:marRight w:val="0"/>
          <w:marTop w:val="86"/>
          <w:marBottom w:val="0"/>
          <w:divBdr>
            <w:top w:val="none" w:sz="0" w:space="0" w:color="auto"/>
            <w:left w:val="none" w:sz="0" w:space="0" w:color="auto"/>
            <w:bottom w:val="none" w:sz="0" w:space="0" w:color="auto"/>
            <w:right w:val="none" w:sz="0" w:space="0" w:color="auto"/>
          </w:divBdr>
        </w:div>
      </w:divsChild>
    </w:div>
    <w:div w:id="795564979">
      <w:bodyDiv w:val="1"/>
      <w:marLeft w:val="0"/>
      <w:marRight w:val="0"/>
      <w:marTop w:val="0"/>
      <w:marBottom w:val="0"/>
      <w:divBdr>
        <w:top w:val="none" w:sz="0" w:space="0" w:color="auto"/>
        <w:left w:val="none" w:sz="0" w:space="0" w:color="auto"/>
        <w:bottom w:val="none" w:sz="0" w:space="0" w:color="auto"/>
        <w:right w:val="none" w:sz="0" w:space="0" w:color="auto"/>
      </w:divBdr>
      <w:divsChild>
        <w:div w:id="1515613641">
          <w:marLeft w:val="274"/>
          <w:marRight w:val="0"/>
          <w:marTop w:val="86"/>
          <w:marBottom w:val="0"/>
          <w:divBdr>
            <w:top w:val="none" w:sz="0" w:space="0" w:color="auto"/>
            <w:left w:val="none" w:sz="0" w:space="0" w:color="auto"/>
            <w:bottom w:val="none" w:sz="0" w:space="0" w:color="auto"/>
            <w:right w:val="none" w:sz="0" w:space="0" w:color="auto"/>
          </w:divBdr>
        </w:div>
        <w:div w:id="1101998598">
          <w:marLeft w:val="274"/>
          <w:marRight w:val="0"/>
          <w:marTop w:val="86"/>
          <w:marBottom w:val="0"/>
          <w:divBdr>
            <w:top w:val="none" w:sz="0" w:space="0" w:color="auto"/>
            <w:left w:val="none" w:sz="0" w:space="0" w:color="auto"/>
            <w:bottom w:val="none" w:sz="0" w:space="0" w:color="auto"/>
            <w:right w:val="none" w:sz="0" w:space="0" w:color="auto"/>
          </w:divBdr>
        </w:div>
      </w:divsChild>
    </w:div>
    <w:div w:id="893388622">
      <w:bodyDiv w:val="1"/>
      <w:marLeft w:val="0"/>
      <w:marRight w:val="0"/>
      <w:marTop w:val="0"/>
      <w:marBottom w:val="0"/>
      <w:divBdr>
        <w:top w:val="none" w:sz="0" w:space="0" w:color="auto"/>
        <w:left w:val="none" w:sz="0" w:space="0" w:color="auto"/>
        <w:bottom w:val="none" w:sz="0" w:space="0" w:color="auto"/>
        <w:right w:val="none" w:sz="0" w:space="0" w:color="auto"/>
      </w:divBdr>
      <w:divsChild>
        <w:div w:id="893152789">
          <w:marLeft w:val="547"/>
          <w:marRight w:val="0"/>
          <w:marTop w:val="154"/>
          <w:marBottom w:val="0"/>
          <w:divBdr>
            <w:top w:val="none" w:sz="0" w:space="0" w:color="auto"/>
            <w:left w:val="none" w:sz="0" w:space="0" w:color="auto"/>
            <w:bottom w:val="none" w:sz="0" w:space="0" w:color="auto"/>
            <w:right w:val="none" w:sz="0" w:space="0" w:color="auto"/>
          </w:divBdr>
        </w:div>
      </w:divsChild>
    </w:div>
    <w:div w:id="918439365">
      <w:bodyDiv w:val="1"/>
      <w:marLeft w:val="0"/>
      <w:marRight w:val="0"/>
      <w:marTop w:val="0"/>
      <w:marBottom w:val="0"/>
      <w:divBdr>
        <w:top w:val="none" w:sz="0" w:space="0" w:color="auto"/>
        <w:left w:val="none" w:sz="0" w:space="0" w:color="auto"/>
        <w:bottom w:val="none" w:sz="0" w:space="0" w:color="auto"/>
        <w:right w:val="none" w:sz="0" w:space="0" w:color="auto"/>
      </w:divBdr>
      <w:divsChild>
        <w:div w:id="199709523">
          <w:marLeft w:val="547"/>
          <w:marRight w:val="0"/>
          <w:marTop w:val="154"/>
          <w:marBottom w:val="0"/>
          <w:divBdr>
            <w:top w:val="none" w:sz="0" w:space="0" w:color="auto"/>
            <w:left w:val="none" w:sz="0" w:space="0" w:color="auto"/>
            <w:bottom w:val="none" w:sz="0" w:space="0" w:color="auto"/>
            <w:right w:val="none" w:sz="0" w:space="0" w:color="auto"/>
          </w:divBdr>
        </w:div>
      </w:divsChild>
    </w:div>
    <w:div w:id="927468571">
      <w:bodyDiv w:val="1"/>
      <w:marLeft w:val="0"/>
      <w:marRight w:val="0"/>
      <w:marTop w:val="0"/>
      <w:marBottom w:val="0"/>
      <w:divBdr>
        <w:top w:val="none" w:sz="0" w:space="0" w:color="auto"/>
        <w:left w:val="none" w:sz="0" w:space="0" w:color="auto"/>
        <w:bottom w:val="none" w:sz="0" w:space="0" w:color="auto"/>
        <w:right w:val="none" w:sz="0" w:space="0" w:color="auto"/>
      </w:divBdr>
      <w:divsChild>
        <w:div w:id="394741299">
          <w:marLeft w:val="274"/>
          <w:marRight w:val="0"/>
          <w:marTop w:val="86"/>
          <w:marBottom w:val="0"/>
          <w:divBdr>
            <w:top w:val="none" w:sz="0" w:space="0" w:color="auto"/>
            <w:left w:val="none" w:sz="0" w:space="0" w:color="auto"/>
            <w:bottom w:val="none" w:sz="0" w:space="0" w:color="auto"/>
            <w:right w:val="none" w:sz="0" w:space="0" w:color="auto"/>
          </w:divBdr>
        </w:div>
        <w:div w:id="858813953">
          <w:marLeft w:val="274"/>
          <w:marRight w:val="0"/>
          <w:marTop w:val="86"/>
          <w:marBottom w:val="0"/>
          <w:divBdr>
            <w:top w:val="none" w:sz="0" w:space="0" w:color="auto"/>
            <w:left w:val="none" w:sz="0" w:space="0" w:color="auto"/>
            <w:bottom w:val="none" w:sz="0" w:space="0" w:color="auto"/>
            <w:right w:val="none" w:sz="0" w:space="0" w:color="auto"/>
          </w:divBdr>
        </w:div>
      </w:divsChild>
    </w:div>
    <w:div w:id="943731949">
      <w:bodyDiv w:val="1"/>
      <w:marLeft w:val="0"/>
      <w:marRight w:val="0"/>
      <w:marTop w:val="0"/>
      <w:marBottom w:val="0"/>
      <w:divBdr>
        <w:top w:val="none" w:sz="0" w:space="0" w:color="auto"/>
        <w:left w:val="none" w:sz="0" w:space="0" w:color="auto"/>
        <w:bottom w:val="none" w:sz="0" w:space="0" w:color="auto"/>
        <w:right w:val="none" w:sz="0" w:space="0" w:color="auto"/>
      </w:divBdr>
      <w:divsChild>
        <w:div w:id="160314616">
          <w:marLeft w:val="547"/>
          <w:marRight w:val="0"/>
          <w:marTop w:val="154"/>
          <w:marBottom w:val="0"/>
          <w:divBdr>
            <w:top w:val="none" w:sz="0" w:space="0" w:color="auto"/>
            <w:left w:val="none" w:sz="0" w:space="0" w:color="auto"/>
            <w:bottom w:val="none" w:sz="0" w:space="0" w:color="auto"/>
            <w:right w:val="none" w:sz="0" w:space="0" w:color="auto"/>
          </w:divBdr>
        </w:div>
      </w:divsChild>
    </w:div>
    <w:div w:id="1024482314">
      <w:bodyDiv w:val="1"/>
      <w:marLeft w:val="0"/>
      <w:marRight w:val="0"/>
      <w:marTop w:val="0"/>
      <w:marBottom w:val="0"/>
      <w:divBdr>
        <w:top w:val="none" w:sz="0" w:space="0" w:color="auto"/>
        <w:left w:val="none" w:sz="0" w:space="0" w:color="auto"/>
        <w:bottom w:val="none" w:sz="0" w:space="0" w:color="auto"/>
        <w:right w:val="none" w:sz="0" w:space="0" w:color="auto"/>
      </w:divBdr>
      <w:divsChild>
        <w:div w:id="1664819474">
          <w:marLeft w:val="547"/>
          <w:marRight w:val="0"/>
          <w:marTop w:val="154"/>
          <w:marBottom w:val="0"/>
          <w:divBdr>
            <w:top w:val="none" w:sz="0" w:space="0" w:color="auto"/>
            <w:left w:val="none" w:sz="0" w:space="0" w:color="auto"/>
            <w:bottom w:val="none" w:sz="0" w:space="0" w:color="auto"/>
            <w:right w:val="none" w:sz="0" w:space="0" w:color="auto"/>
          </w:divBdr>
        </w:div>
      </w:divsChild>
    </w:div>
    <w:div w:id="1076053612">
      <w:bodyDiv w:val="1"/>
      <w:marLeft w:val="0"/>
      <w:marRight w:val="0"/>
      <w:marTop w:val="0"/>
      <w:marBottom w:val="0"/>
      <w:divBdr>
        <w:top w:val="none" w:sz="0" w:space="0" w:color="auto"/>
        <w:left w:val="none" w:sz="0" w:space="0" w:color="auto"/>
        <w:bottom w:val="none" w:sz="0" w:space="0" w:color="auto"/>
        <w:right w:val="none" w:sz="0" w:space="0" w:color="auto"/>
      </w:divBdr>
      <w:divsChild>
        <w:div w:id="210700113">
          <w:marLeft w:val="547"/>
          <w:marRight w:val="0"/>
          <w:marTop w:val="154"/>
          <w:marBottom w:val="0"/>
          <w:divBdr>
            <w:top w:val="none" w:sz="0" w:space="0" w:color="auto"/>
            <w:left w:val="none" w:sz="0" w:space="0" w:color="auto"/>
            <w:bottom w:val="none" w:sz="0" w:space="0" w:color="auto"/>
            <w:right w:val="none" w:sz="0" w:space="0" w:color="auto"/>
          </w:divBdr>
        </w:div>
      </w:divsChild>
    </w:div>
    <w:div w:id="1086654234">
      <w:bodyDiv w:val="1"/>
      <w:marLeft w:val="0"/>
      <w:marRight w:val="0"/>
      <w:marTop w:val="0"/>
      <w:marBottom w:val="0"/>
      <w:divBdr>
        <w:top w:val="none" w:sz="0" w:space="0" w:color="auto"/>
        <w:left w:val="none" w:sz="0" w:space="0" w:color="auto"/>
        <w:bottom w:val="none" w:sz="0" w:space="0" w:color="auto"/>
        <w:right w:val="none" w:sz="0" w:space="0" w:color="auto"/>
      </w:divBdr>
      <w:divsChild>
        <w:div w:id="573205590">
          <w:marLeft w:val="274"/>
          <w:marRight w:val="0"/>
          <w:marTop w:val="86"/>
          <w:marBottom w:val="0"/>
          <w:divBdr>
            <w:top w:val="none" w:sz="0" w:space="0" w:color="auto"/>
            <w:left w:val="none" w:sz="0" w:space="0" w:color="auto"/>
            <w:bottom w:val="none" w:sz="0" w:space="0" w:color="auto"/>
            <w:right w:val="none" w:sz="0" w:space="0" w:color="auto"/>
          </w:divBdr>
        </w:div>
      </w:divsChild>
    </w:div>
    <w:div w:id="1086993527">
      <w:bodyDiv w:val="1"/>
      <w:marLeft w:val="0"/>
      <w:marRight w:val="0"/>
      <w:marTop w:val="0"/>
      <w:marBottom w:val="0"/>
      <w:divBdr>
        <w:top w:val="none" w:sz="0" w:space="0" w:color="auto"/>
        <w:left w:val="none" w:sz="0" w:space="0" w:color="auto"/>
        <w:bottom w:val="none" w:sz="0" w:space="0" w:color="auto"/>
        <w:right w:val="none" w:sz="0" w:space="0" w:color="auto"/>
      </w:divBdr>
      <w:divsChild>
        <w:div w:id="1885016463">
          <w:marLeft w:val="274"/>
          <w:marRight w:val="0"/>
          <w:marTop w:val="86"/>
          <w:marBottom w:val="0"/>
          <w:divBdr>
            <w:top w:val="none" w:sz="0" w:space="0" w:color="auto"/>
            <w:left w:val="none" w:sz="0" w:space="0" w:color="auto"/>
            <w:bottom w:val="none" w:sz="0" w:space="0" w:color="auto"/>
            <w:right w:val="none" w:sz="0" w:space="0" w:color="auto"/>
          </w:divBdr>
        </w:div>
        <w:div w:id="37752454">
          <w:marLeft w:val="274"/>
          <w:marRight w:val="0"/>
          <w:marTop w:val="86"/>
          <w:marBottom w:val="0"/>
          <w:divBdr>
            <w:top w:val="none" w:sz="0" w:space="0" w:color="auto"/>
            <w:left w:val="none" w:sz="0" w:space="0" w:color="auto"/>
            <w:bottom w:val="none" w:sz="0" w:space="0" w:color="auto"/>
            <w:right w:val="none" w:sz="0" w:space="0" w:color="auto"/>
          </w:divBdr>
        </w:div>
        <w:div w:id="546143903">
          <w:marLeft w:val="274"/>
          <w:marRight w:val="0"/>
          <w:marTop w:val="86"/>
          <w:marBottom w:val="0"/>
          <w:divBdr>
            <w:top w:val="none" w:sz="0" w:space="0" w:color="auto"/>
            <w:left w:val="none" w:sz="0" w:space="0" w:color="auto"/>
            <w:bottom w:val="none" w:sz="0" w:space="0" w:color="auto"/>
            <w:right w:val="none" w:sz="0" w:space="0" w:color="auto"/>
          </w:divBdr>
        </w:div>
      </w:divsChild>
    </w:div>
    <w:div w:id="1101872119">
      <w:bodyDiv w:val="1"/>
      <w:marLeft w:val="0"/>
      <w:marRight w:val="0"/>
      <w:marTop w:val="0"/>
      <w:marBottom w:val="0"/>
      <w:divBdr>
        <w:top w:val="none" w:sz="0" w:space="0" w:color="auto"/>
        <w:left w:val="none" w:sz="0" w:space="0" w:color="auto"/>
        <w:bottom w:val="none" w:sz="0" w:space="0" w:color="auto"/>
        <w:right w:val="none" w:sz="0" w:space="0" w:color="auto"/>
      </w:divBdr>
      <w:divsChild>
        <w:div w:id="1776947780">
          <w:marLeft w:val="547"/>
          <w:marRight w:val="0"/>
          <w:marTop w:val="154"/>
          <w:marBottom w:val="0"/>
          <w:divBdr>
            <w:top w:val="none" w:sz="0" w:space="0" w:color="auto"/>
            <w:left w:val="none" w:sz="0" w:space="0" w:color="auto"/>
            <w:bottom w:val="none" w:sz="0" w:space="0" w:color="auto"/>
            <w:right w:val="none" w:sz="0" w:space="0" w:color="auto"/>
          </w:divBdr>
        </w:div>
      </w:divsChild>
    </w:div>
    <w:div w:id="1130319375">
      <w:bodyDiv w:val="1"/>
      <w:marLeft w:val="0"/>
      <w:marRight w:val="0"/>
      <w:marTop w:val="0"/>
      <w:marBottom w:val="0"/>
      <w:divBdr>
        <w:top w:val="none" w:sz="0" w:space="0" w:color="auto"/>
        <w:left w:val="none" w:sz="0" w:space="0" w:color="auto"/>
        <w:bottom w:val="none" w:sz="0" w:space="0" w:color="auto"/>
        <w:right w:val="none" w:sz="0" w:space="0" w:color="auto"/>
      </w:divBdr>
    </w:div>
    <w:div w:id="1136989541">
      <w:bodyDiv w:val="1"/>
      <w:marLeft w:val="0"/>
      <w:marRight w:val="0"/>
      <w:marTop w:val="0"/>
      <w:marBottom w:val="0"/>
      <w:divBdr>
        <w:top w:val="none" w:sz="0" w:space="0" w:color="auto"/>
        <w:left w:val="none" w:sz="0" w:space="0" w:color="auto"/>
        <w:bottom w:val="none" w:sz="0" w:space="0" w:color="auto"/>
        <w:right w:val="none" w:sz="0" w:space="0" w:color="auto"/>
      </w:divBdr>
      <w:divsChild>
        <w:div w:id="1228538353">
          <w:marLeft w:val="274"/>
          <w:marRight w:val="0"/>
          <w:marTop w:val="86"/>
          <w:marBottom w:val="0"/>
          <w:divBdr>
            <w:top w:val="none" w:sz="0" w:space="0" w:color="auto"/>
            <w:left w:val="none" w:sz="0" w:space="0" w:color="auto"/>
            <w:bottom w:val="none" w:sz="0" w:space="0" w:color="auto"/>
            <w:right w:val="none" w:sz="0" w:space="0" w:color="auto"/>
          </w:divBdr>
        </w:div>
        <w:div w:id="590049584">
          <w:marLeft w:val="274"/>
          <w:marRight w:val="0"/>
          <w:marTop w:val="86"/>
          <w:marBottom w:val="0"/>
          <w:divBdr>
            <w:top w:val="none" w:sz="0" w:space="0" w:color="auto"/>
            <w:left w:val="none" w:sz="0" w:space="0" w:color="auto"/>
            <w:bottom w:val="none" w:sz="0" w:space="0" w:color="auto"/>
            <w:right w:val="none" w:sz="0" w:space="0" w:color="auto"/>
          </w:divBdr>
        </w:div>
        <w:div w:id="687751973">
          <w:marLeft w:val="274"/>
          <w:marRight w:val="0"/>
          <w:marTop w:val="86"/>
          <w:marBottom w:val="0"/>
          <w:divBdr>
            <w:top w:val="none" w:sz="0" w:space="0" w:color="auto"/>
            <w:left w:val="none" w:sz="0" w:space="0" w:color="auto"/>
            <w:bottom w:val="none" w:sz="0" w:space="0" w:color="auto"/>
            <w:right w:val="none" w:sz="0" w:space="0" w:color="auto"/>
          </w:divBdr>
        </w:div>
        <w:div w:id="1991207381">
          <w:marLeft w:val="274"/>
          <w:marRight w:val="0"/>
          <w:marTop w:val="86"/>
          <w:marBottom w:val="0"/>
          <w:divBdr>
            <w:top w:val="none" w:sz="0" w:space="0" w:color="auto"/>
            <w:left w:val="none" w:sz="0" w:space="0" w:color="auto"/>
            <w:bottom w:val="none" w:sz="0" w:space="0" w:color="auto"/>
            <w:right w:val="none" w:sz="0" w:space="0" w:color="auto"/>
          </w:divBdr>
        </w:div>
      </w:divsChild>
    </w:div>
    <w:div w:id="1140613369">
      <w:bodyDiv w:val="1"/>
      <w:marLeft w:val="0"/>
      <w:marRight w:val="0"/>
      <w:marTop w:val="0"/>
      <w:marBottom w:val="0"/>
      <w:divBdr>
        <w:top w:val="none" w:sz="0" w:space="0" w:color="auto"/>
        <w:left w:val="none" w:sz="0" w:space="0" w:color="auto"/>
        <w:bottom w:val="none" w:sz="0" w:space="0" w:color="auto"/>
        <w:right w:val="none" w:sz="0" w:space="0" w:color="auto"/>
      </w:divBdr>
      <w:divsChild>
        <w:div w:id="1156652606">
          <w:marLeft w:val="547"/>
          <w:marRight w:val="0"/>
          <w:marTop w:val="154"/>
          <w:marBottom w:val="0"/>
          <w:divBdr>
            <w:top w:val="none" w:sz="0" w:space="0" w:color="auto"/>
            <w:left w:val="none" w:sz="0" w:space="0" w:color="auto"/>
            <w:bottom w:val="none" w:sz="0" w:space="0" w:color="auto"/>
            <w:right w:val="none" w:sz="0" w:space="0" w:color="auto"/>
          </w:divBdr>
        </w:div>
      </w:divsChild>
    </w:div>
    <w:div w:id="1172254749">
      <w:bodyDiv w:val="1"/>
      <w:marLeft w:val="0"/>
      <w:marRight w:val="0"/>
      <w:marTop w:val="0"/>
      <w:marBottom w:val="0"/>
      <w:divBdr>
        <w:top w:val="none" w:sz="0" w:space="0" w:color="auto"/>
        <w:left w:val="none" w:sz="0" w:space="0" w:color="auto"/>
        <w:bottom w:val="none" w:sz="0" w:space="0" w:color="auto"/>
        <w:right w:val="none" w:sz="0" w:space="0" w:color="auto"/>
      </w:divBdr>
      <w:divsChild>
        <w:div w:id="584607036">
          <w:marLeft w:val="547"/>
          <w:marRight w:val="0"/>
          <w:marTop w:val="154"/>
          <w:marBottom w:val="0"/>
          <w:divBdr>
            <w:top w:val="none" w:sz="0" w:space="0" w:color="auto"/>
            <w:left w:val="none" w:sz="0" w:space="0" w:color="auto"/>
            <w:bottom w:val="none" w:sz="0" w:space="0" w:color="auto"/>
            <w:right w:val="none" w:sz="0" w:space="0" w:color="auto"/>
          </w:divBdr>
        </w:div>
      </w:divsChild>
    </w:div>
    <w:div w:id="1196625289">
      <w:bodyDiv w:val="1"/>
      <w:marLeft w:val="0"/>
      <w:marRight w:val="0"/>
      <w:marTop w:val="0"/>
      <w:marBottom w:val="0"/>
      <w:divBdr>
        <w:top w:val="none" w:sz="0" w:space="0" w:color="auto"/>
        <w:left w:val="none" w:sz="0" w:space="0" w:color="auto"/>
        <w:bottom w:val="none" w:sz="0" w:space="0" w:color="auto"/>
        <w:right w:val="none" w:sz="0" w:space="0" w:color="auto"/>
      </w:divBdr>
      <w:divsChild>
        <w:div w:id="1499032684">
          <w:marLeft w:val="360"/>
          <w:marRight w:val="0"/>
          <w:marTop w:val="86"/>
          <w:marBottom w:val="0"/>
          <w:divBdr>
            <w:top w:val="none" w:sz="0" w:space="0" w:color="auto"/>
            <w:left w:val="none" w:sz="0" w:space="0" w:color="auto"/>
            <w:bottom w:val="none" w:sz="0" w:space="0" w:color="auto"/>
            <w:right w:val="none" w:sz="0" w:space="0" w:color="auto"/>
          </w:divBdr>
        </w:div>
        <w:div w:id="251624795">
          <w:marLeft w:val="360"/>
          <w:marRight w:val="0"/>
          <w:marTop w:val="86"/>
          <w:marBottom w:val="0"/>
          <w:divBdr>
            <w:top w:val="none" w:sz="0" w:space="0" w:color="auto"/>
            <w:left w:val="none" w:sz="0" w:space="0" w:color="auto"/>
            <w:bottom w:val="none" w:sz="0" w:space="0" w:color="auto"/>
            <w:right w:val="none" w:sz="0" w:space="0" w:color="auto"/>
          </w:divBdr>
        </w:div>
      </w:divsChild>
    </w:div>
    <w:div w:id="1240793341">
      <w:bodyDiv w:val="1"/>
      <w:marLeft w:val="0"/>
      <w:marRight w:val="0"/>
      <w:marTop w:val="0"/>
      <w:marBottom w:val="0"/>
      <w:divBdr>
        <w:top w:val="none" w:sz="0" w:space="0" w:color="auto"/>
        <w:left w:val="none" w:sz="0" w:space="0" w:color="auto"/>
        <w:bottom w:val="none" w:sz="0" w:space="0" w:color="auto"/>
        <w:right w:val="none" w:sz="0" w:space="0" w:color="auto"/>
      </w:divBdr>
    </w:div>
    <w:div w:id="1243098383">
      <w:bodyDiv w:val="1"/>
      <w:marLeft w:val="0"/>
      <w:marRight w:val="0"/>
      <w:marTop w:val="0"/>
      <w:marBottom w:val="0"/>
      <w:divBdr>
        <w:top w:val="none" w:sz="0" w:space="0" w:color="auto"/>
        <w:left w:val="none" w:sz="0" w:space="0" w:color="auto"/>
        <w:bottom w:val="none" w:sz="0" w:space="0" w:color="auto"/>
        <w:right w:val="none" w:sz="0" w:space="0" w:color="auto"/>
      </w:divBdr>
      <w:divsChild>
        <w:div w:id="1938555269">
          <w:marLeft w:val="547"/>
          <w:marRight w:val="0"/>
          <w:marTop w:val="154"/>
          <w:marBottom w:val="0"/>
          <w:divBdr>
            <w:top w:val="none" w:sz="0" w:space="0" w:color="auto"/>
            <w:left w:val="none" w:sz="0" w:space="0" w:color="auto"/>
            <w:bottom w:val="none" w:sz="0" w:space="0" w:color="auto"/>
            <w:right w:val="none" w:sz="0" w:space="0" w:color="auto"/>
          </w:divBdr>
        </w:div>
      </w:divsChild>
    </w:div>
    <w:div w:id="1253320493">
      <w:bodyDiv w:val="1"/>
      <w:marLeft w:val="0"/>
      <w:marRight w:val="0"/>
      <w:marTop w:val="0"/>
      <w:marBottom w:val="0"/>
      <w:divBdr>
        <w:top w:val="none" w:sz="0" w:space="0" w:color="auto"/>
        <w:left w:val="none" w:sz="0" w:space="0" w:color="auto"/>
        <w:bottom w:val="none" w:sz="0" w:space="0" w:color="auto"/>
        <w:right w:val="none" w:sz="0" w:space="0" w:color="auto"/>
      </w:divBdr>
      <w:divsChild>
        <w:div w:id="615259277">
          <w:marLeft w:val="274"/>
          <w:marRight w:val="0"/>
          <w:marTop w:val="86"/>
          <w:marBottom w:val="0"/>
          <w:divBdr>
            <w:top w:val="none" w:sz="0" w:space="0" w:color="auto"/>
            <w:left w:val="none" w:sz="0" w:space="0" w:color="auto"/>
            <w:bottom w:val="none" w:sz="0" w:space="0" w:color="auto"/>
            <w:right w:val="none" w:sz="0" w:space="0" w:color="auto"/>
          </w:divBdr>
        </w:div>
        <w:div w:id="1596790822">
          <w:marLeft w:val="274"/>
          <w:marRight w:val="0"/>
          <w:marTop w:val="86"/>
          <w:marBottom w:val="0"/>
          <w:divBdr>
            <w:top w:val="none" w:sz="0" w:space="0" w:color="auto"/>
            <w:left w:val="none" w:sz="0" w:space="0" w:color="auto"/>
            <w:bottom w:val="none" w:sz="0" w:space="0" w:color="auto"/>
            <w:right w:val="none" w:sz="0" w:space="0" w:color="auto"/>
          </w:divBdr>
        </w:div>
        <w:div w:id="1001082034">
          <w:marLeft w:val="994"/>
          <w:marRight w:val="0"/>
          <w:marTop w:val="86"/>
          <w:marBottom w:val="0"/>
          <w:divBdr>
            <w:top w:val="none" w:sz="0" w:space="0" w:color="auto"/>
            <w:left w:val="none" w:sz="0" w:space="0" w:color="auto"/>
            <w:bottom w:val="none" w:sz="0" w:space="0" w:color="auto"/>
            <w:right w:val="none" w:sz="0" w:space="0" w:color="auto"/>
          </w:divBdr>
        </w:div>
        <w:div w:id="971137322">
          <w:marLeft w:val="994"/>
          <w:marRight w:val="0"/>
          <w:marTop w:val="86"/>
          <w:marBottom w:val="0"/>
          <w:divBdr>
            <w:top w:val="none" w:sz="0" w:space="0" w:color="auto"/>
            <w:left w:val="none" w:sz="0" w:space="0" w:color="auto"/>
            <w:bottom w:val="none" w:sz="0" w:space="0" w:color="auto"/>
            <w:right w:val="none" w:sz="0" w:space="0" w:color="auto"/>
          </w:divBdr>
        </w:div>
        <w:div w:id="1879858303">
          <w:marLeft w:val="994"/>
          <w:marRight w:val="0"/>
          <w:marTop w:val="86"/>
          <w:marBottom w:val="0"/>
          <w:divBdr>
            <w:top w:val="none" w:sz="0" w:space="0" w:color="auto"/>
            <w:left w:val="none" w:sz="0" w:space="0" w:color="auto"/>
            <w:bottom w:val="none" w:sz="0" w:space="0" w:color="auto"/>
            <w:right w:val="none" w:sz="0" w:space="0" w:color="auto"/>
          </w:divBdr>
        </w:div>
        <w:div w:id="1635674375">
          <w:marLeft w:val="994"/>
          <w:marRight w:val="0"/>
          <w:marTop w:val="86"/>
          <w:marBottom w:val="0"/>
          <w:divBdr>
            <w:top w:val="none" w:sz="0" w:space="0" w:color="auto"/>
            <w:left w:val="none" w:sz="0" w:space="0" w:color="auto"/>
            <w:bottom w:val="none" w:sz="0" w:space="0" w:color="auto"/>
            <w:right w:val="none" w:sz="0" w:space="0" w:color="auto"/>
          </w:divBdr>
        </w:div>
      </w:divsChild>
    </w:div>
    <w:div w:id="1338338635">
      <w:bodyDiv w:val="1"/>
      <w:marLeft w:val="0"/>
      <w:marRight w:val="0"/>
      <w:marTop w:val="0"/>
      <w:marBottom w:val="0"/>
      <w:divBdr>
        <w:top w:val="none" w:sz="0" w:space="0" w:color="auto"/>
        <w:left w:val="none" w:sz="0" w:space="0" w:color="auto"/>
        <w:bottom w:val="none" w:sz="0" w:space="0" w:color="auto"/>
        <w:right w:val="none" w:sz="0" w:space="0" w:color="auto"/>
      </w:divBdr>
      <w:divsChild>
        <w:div w:id="1275139339">
          <w:marLeft w:val="274"/>
          <w:marRight w:val="0"/>
          <w:marTop w:val="86"/>
          <w:marBottom w:val="0"/>
          <w:divBdr>
            <w:top w:val="none" w:sz="0" w:space="0" w:color="auto"/>
            <w:left w:val="none" w:sz="0" w:space="0" w:color="auto"/>
            <w:bottom w:val="none" w:sz="0" w:space="0" w:color="auto"/>
            <w:right w:val="none" w:sz="0" w:space="0" w:color="auto"/>
          </w:divBdr>
        </w:div>
        <w:div w:id="93063310">
          <w:marLeft w:val="994"/>
          <w:marRight w:val="0"/>
          <w:marTop w:val="86"/>
          <w:marBottom w:val="0"/>
          <w:divBdr>
            <w:top w:val="none" w:sz="0" w:space="0" w:color="auto"/>
            <w:left w:val="none" w:sz="0" w:space="0" w:color="auto"/>
            <w:bottom w:val="none" w:sz="0" w:space="0" w:color="auto"/>
            <w:right w:val="none" w:sz="0" w:space="0" w:color="auto"/>
          </w:divBdr>
        </w:div>
        <w:div w:id="2097552014">
          <w:marLeft w:val="994"/>
          <w:marRight w:val="0"/>
          <w:marTop w:val="86"/>
          <w:marBottom w:val="0"/>
          <w:divBdr>
            <w:top w:val="none" w:sz="0" w:space="0" w:color="auto"/>
            <w:left w:val="none" w:sz="0" w:space="0" w:color="auto"/>
            <w:bottom w:val="none" w:sz="0" w:space="0" w:color="auto"/>
            <w:right w:val="none" w:sz="0" w:space="0" w:color="auto"/>
          </w:divBdr>
        </w:div>
      </w:divsChild>
    </w:div>
    <w:div w:id="1361084114">
      <w:bodyDiv w:val="1"/>
      <w:marLeft w:val="0"/>
      <w:marRight w:val="0"/>
      <w:marTop w:val="0"/>
      <w:marBottom w:val="0"/>
      <w:divBdr>
        <w:top w:val="none" w:sz="0" w:space="0" w:color="auto"/>
        <w:left w:val="none" w:sz="0" w:space="0" w:color="auto"/>
        <w:bottom w:val="none" w:sz="0" w:space="0" w:color="auto"/>
        <w:right w:val="none" w:sz="0" w:space="0" w:color="auto"/>
      </w:divBdr>
    </w:div>
    <w:div w:id="1364668442">
      <w:bodyDiv w:val="1"/>
      <w:marLeft w:val="0"/>
      <w:marRight w:val="0"/>
      <w:marTop w:val="0"/>
      <w:marBottom w:val="0"/>
      <w:divBdr>
        <w:top w:val="none" w:sz="0" w:space="0" w:color="auto"/>
        <w:left w:val="none" w:sz="0" w:space="0" w:color="auto"/>
        <w:bottom w:val="none" w:sz="0" w:space="0" w:color="auto"/>
        <w:right w:val="none" w:sz="0" w:space="0" w:color="auto"/>
      </w:divBdr>
      <w:divsChild>
        <w:div w:id="1314602870">
          <w:marLeft w:val="274"/>
          <w:marRight w:val="0"/>
          <w:marTop w:val="86"/>
          <w:marBottom w:val="0"/>
          <w:divBdr>
            <w:top w:val="none" w:sz="0" w:space="0" w:color="auto"/>
            <w:left w:val="none" w:sz="0" w:space="0" w:color="auto"/>
            <w:bottom w:val="none" w:sz="0" w:space="0" w:color="auto"/>
            <w:right w:val="none" w:sz="0" w:space="0" w:color="auto"/>
          </w:divBdr>
        </w:div>
        <w:div w:id="1645502121">
          <w:marLeft w:val="274"/>
          <w:marRight w:val="0"/>
          <w:marTop w:val="86"/>
          <w:marBottom w:val="0"/>
          <w:divBdr>
            <w:top w:val="none" w:sz="0" w:space="0" w:color="auto"/>
            <w:left w:val="none" w:sz="0" w:space="0" w:color="auto"/>
            <w:bottom w:val="none" w:sz="0" w:space="0" w:color="auto"/>
            <w:right w:val="none" w:sz="0" w:space="0" w:color="auto"/>
          </w:divBdr>
        </w:div>
        <w:div w:id="2042707778">
          <w:marLeft w:val="274"/>
          <w:marRight w:val="0"/>
          <w:marTop w:val="86"/>
          <w:marBottom w:val="0"/>
          <w:divBdr>
            <w:top w:val="none" w:sz="0" w:space="0" w:color="auto"/>
            <w:left w:val="none" w:sz="0" w:space="0" w:color="auto"/>
            <w:bottom w:val="none" w:sz="0" w:space="0" w:color="auto"/>
            <w:right w:val="none" w:sz="0" w:space="0" w:color="auto"/>
          </w:divBdr>
        </w:div>
      </w:divsChild>
    </w:div>
    <w:div w:id="1368989500">
      <w:bodyDiv w:val="1"/>
      <w:marLeft w:val="0"/>
      <w:marRight w:val="0"/>
      <w:marTop w:val="0"/>
      <w:marBottom w:val="0"/>
      <w:divBdr>
        <w:top w:val="none" w:sz="0" w:space="0" w:color="auto"/>
        <w:left w:val="none" w:sz="0" w:space="0" w:color="auto"/>
        <w:bottom w:val="none" w:sz="0" w:space="0" w:color="auto"/>
        <w:right w:val="none" w:sz="0" w:space="0" w:color="auto"/>
      </w:divBdr>
    </w:div>
    <w:div w:id="1399278210">
      <w:bodyDiv w:val="1"/>
      <w:marLeft w:val="0"/>
      <w:marRight w:val="0"/>
      <w:marTop w:val="0"/>
      <w:marBottom w:val="0"/>
      <w:divBdr>
        <w:top w:val="none" w:sz="0" w:space="0" w:color="auto"/>
        <w:left w:val="none" w:sz="0" w:space="0" w:color="auto"/>
        <w:bottom w:val="none" w:sz="0" w:space="0" w:color="auto"/>
        <w:right w:val="none" w:sz="0" w:space="0" w:color="auto"/>
      </w:divBdr>
      <w:divsChild>
        <w:div w:id="2142066354">
          <w:marLeft w:val="274"/>
          <w:marRight w:val="0"/>
          <w:marTop w:val="86"/>
          <w:marBottom w:val="0"/>
          <w:divBdr>
            <w:top w:val="none" w:sz="0" w:space="0" w:color="auto"/>
            <w:left w:val="none" w:sz="0" w:space="0" w:color="auto"/>
            <w:bottom w:val="none" w:sz="0" w:space="0" w:color="auto"/>
            <w:right w:val="none" w:sz="0" w:space="0" w:color="auto"/>
          </w:divBdr>
        </w:div>
        <w:div w:id="1209147167">
          <w:marLeft w:val="274"/>
          <w:marRight w:val="0"/>
          <w:marTop w:val="86"/>
          <w:marBottom w:val="0"/>
          <w:divBdr>
            <w:top w:val="none" w:sz="0" w:space="0" w:color="auto"/>
            <w:left w:val="none" w:sz="0" w:space="0" w:color="auto"/>
            <w:bottom w:val="none" w:sz="0" w:space="0" w:color="auto"/>
            <w:right w:val="none" w:sz="0" w:space="0" w:color="auto"/>
          </w:divBdr>
        </w:div>
        <w:div w:id="763308283">
          <w:marLeft w:val="274"/>
          <w:marRight w:val="0"/>
          <w:marTop w:val="86"/>
          <w:marBottom w:val="0"/>
          <w:divBdr>
            <w:top w:val="none" w:sz="0" w:space="0" w:color="auto"/>
            <w:left w:val="none" w:sz="0" w:space="0" w:color="auto"/>
            <w:bottom w:val="none" w:sz="0" w:space="0" w:color="auto"/>
            <w:right w:val="none" w:sz="0" w:space="0" w:color="auto"/>
          </w:divBdr>
        </w:div>
        <w:div w:id="1210335675">
          <w:marLeft w:val="994"/>
          <w:marRight w:val="0"/>
          <w:marTop w:val="86"/>
          <w:marBottom w:val="0"/>
          <w:divBdr>
            <w:top w:val="none" w:sz="0" w:space="0" w:color="auto"/>
            <w:left w:val="none" w:sz="0" w:space="0" w:color="auto"/>
            <w:bottom w:val="none" w:sz="0" w:space="0" w:color="auto"/>
            <w:right w:val="none" w:sz="0" w:space="0" w:color="auto"/>
          </w:divBdr>
        </w:div>
        <w:div w:id="671302403">
          <w:marLeft w:val="994"/>
          <w:marRight w:val="0"/>
          <w:marTop w:val="86"/>
          <w:marBottom w:val="0"/>
          <w:divBdr>
            <w:top w:val="none" w:sz="0" w:space="0" w:color="auto"/>
            <w:left w:val="none" w:sz="0" w:space="0" w:color="auto"/>
            <w:bottom w:val="none" w:sz="0" w:space="0" w:color="auto"/>
            <w:right w:val="none" w:sz="0" w:space="0" w:color="auto"/>
          </w:divBdr>
        </w:div>
      </w:divsChild>
    </w:div>
    <w:div w:id="1455907306">
      <w:bodyDiv w:val="1"/>
      <w:marLeft w:val="0"/>
      <w:marRight w:val="0"/>
      <w:marTop w:val="0"/>
      <w:marBottom w:val="0"/>
      <w:divBdr>
        <w:top w:val="none" w:sz="0" w:space="0" w:color="auto"/>
        <w:left w:val="none" w:sz="0" w:space="0" w:color="auto"/>
        <w:bottom w:val="none" w:sz="0" w:space="0" w:color="auto"/>
        <w:right w:val="none" w:sz="0" w:space="0" w:color="auto"/>
      </w:divBdr>
      <w:divsChild>
        <w:div w:id="1927835378">
          <w:marLeft w:val="547"/>
          <w:marRight w:val="0"/>
          <w:marTop w:val="134"/>
          <w:marBottom w:val="0"/>
          <w:divBdr>
            <w:top w:val="none" w:sz="0" w:space="0" w:color="auto"/>
            <w:left w:val="none" w:sz="0" w:space="0" w:color="auto"/>
            <w:bottom w:val="none" w:sz="0" w:space="0" w:color="auto"/>
            <w:right w:val="none" w:sz="0" w:space="0" w:color="auto"/>
          </w:divBdr>
        </w:div>
      </w:divsChild>
    </w:div>
    <w:div w:id="1526168119">
      <w:bodyDiv w:val="1"/>
      <w:marLeft w:val="0"/>
      <w:marRight w:val="0"/>
      <w:marTop w:val="0"/>
      <w:marBottom w:val="0"/>
      <w:divBdr>
        <w:top w:val="none" w:sz="0" w:space="0" w:color="auto"/>
        <w:left w:val="none" w:sz="0" w:space="0" w:color="auto"/>
        <w:bottom w:val="none" w:sz="0" w:space="0" w:color="auto"/>
        <w:right w:val="none" w:sz="0" w:space="0" w:color="auto"/>
      </w:divBdr>
      <w:divsChild>
        <w:div w:id="384451551">
          <w:marLeft w:val="547"/>
          <w:marRight w:val="0"/>
          <w:marTop w:val="154"/>
          <w:marBottom w:val="0"/>
          <w:divBdr>
            <w:top w:val="none" w:sz="0" w:space="0" w:color="auto"/>
            <w:left w:val="none" w:sz="0" w:space="0" w:color="auto"/>
            <w:bottom w:val="none" w:sz="0" w:space="0" w:color="auto"/>
            <w:right w:val="none" w:sz="0" w:space="0" w:color="auto"/>
          </w:divBdr>
        </w:div>
      </w:divsChild>
    </w:div>
    <w:div w:id="1597787857">
      <w:bodyDiv w:val="1"/>
      <w:marLeft w:val="0"/>
      <w:marRight w:val="0"/>
      <w:marTop w:val="0"/>
      <w:marBottom w:val="0"/>
      <w:divBdr>
        <w:top w:val="none" w:sz="0" w:space="0" w:color="auto"/>
        <w:left w:val="none" w:sz="0" w:space="0" w:color="auto"/>
        <w:bottom w:val="none" w:sz="0" w:space="0" w:color="auto"/>
        <w:right w:val="none" w:sz="0" w:space="0" w:color="auto"/>
      </w:divBdr>
      <w:divsChild>
        <w:div w:id="1894269168">
          <w:marLeft w:val="547"/>
          <w:marRight w:val="0"/>
          <w:marTop w:val="154"/>
          <w:marBottom w:val="0"/>
          <w:divBdr>
            <w:top w:val="none" w:sz="0" w:space="0" w:color="auto"/>
            <w:left w:val="none" w:sz="0" w:space="0" w:color="auto"/>
            <w:bottom w:val="none" w:sz="0" w:space="0" w:color="auto"/>
            <w:right w:val="none" w:sz="0" w:space="0" w:color="auto"/>
          </w:divBdr>
        </w:div>
      </w:divsChild>
    </w:div>
    <w:div w:id="1599679539">
      <w:bodyDiv w:val="1"/>
      <w:marLeft w:val="0"/>
      <w:marRight w:val="0"/>
      <w:marTop w:val="0"/>
      <w:marBottom w:val="0"/>
      <w:divBdr>
        <w:top w:val="none" w:sz="0" w:space="0" w:color="auto"/>
        <w:left w:val="none" w:sz="0" w:space="0" w:color="auto"/>
        <w:bottom w:val="none" w:sz="0" w:space="0" w:color="auto"/>
        <w:right w:val="none" w:sz="0" w:space="0" w:color="auto"/>
      </w:divBdr>
      <w:divsChild>
        <w:div w:id="1950551099">
          <w:marLeft w:val="274"/>
          <w:marRight w:val="0"/>
          <w:marTop w:val="86"/>
          <w:marBottom w:val="0"/>
          <w:divBdr>
            <w:top w:val="none" w:sz="0" w:space="0" w:color="auto"/>
            <w:left w:val="none" w:sz="0" w:space="0" w:color="auto"/>
            <w:bottom w:val="none" w:sz="0" w:space="0" w:color="auto"/>
            <w:right w:val="none" w:sz="0" w:space="0" w:color="auto"/>
          </w:divBdr>
        </w:div>
        <w:div w:id="1067073032">
          <w:marLeft w:val="274"/>
          <w:marRight w:val="0"/>
          <w:marTop w:val="86"/>
          <w:marBottom w:val="0"/>
          <w:divBdr>
            <w:top w:val="none" w:sz="0" w:space="0" w:color="auto"/>
            <w:left w:val="none" w:sz="0" w:space="0" w:color="auto"/>
            <w:bottom w:val="none" w:sz="0" w:space="0" w:color="auto"/>
            <w:right w:val="none" w:sz="0" w:space="0" w:color="auto"/>
          </w:divBdr>
        </w:div>
      </w:divsChild>
    </w:div>
    <w:div w:id="1704330492">
      <w:bodyDiv w:val="1"/>
      <w:marLeft w:val="0"/>
      <w:marRight w:val="0"/>
      <w:marTop w:val="0"/>
      <w:marBottom w:val="0"/>
      <w:divBdr>
        <w:top w:val="none" w:sz="0" w:space="0" w:color="auto"/>
        <w:left w:val="none" w:sz="0" w:space="0" w:color="auto"/>
        <w:bottom w:val="none" w:sz="0" w:space="0" w:color="auto"/>
        <w:right w:val="none" w:sz="0" w:space="0" w:color="auto"/>
      </w:divBdr>
      <w:divsChild>
        <w:div w:id="1079256049">
          <w:marLeft w:val="547"/>
          <w:marRight w:val="0"/>
          <w:marTop w:val="154"/>
          <w:marBottom w:val="0"/>
          <w:divBdr>
            <w:top w:val="none" w:sz="0" w:space="0" w:color="auto"/>
            <w:left w:val="none" w:sz="0" w:space="0" w:color="auto"/>
            <w:bottom w:val="none" w:sz="0" w:space="0" w:color="auto"/>
            <w:right w:val="none" w:sz="0" w:space="0" w:color="auto"/>
          </w:divBdr>
        </w:div>
      </w:divsChild>
    </w:div>
    <w:div w:id="1714766527">
      <w:bodyDiv w:val="1"/>
      <w:marLeft w:val="0"/>
      <w:marRight w:val="0"/>
      <w:marTop w:val="0"/>
      <w:marBottom w:val="0"/>
      <w:divBdr>
        <w:top w:val="none" w:sz="0" w:space="0" w:color="auto"/>
        <w:left w:val="none" w:sz="0" w:space="0" w:color="auto"/>
        <w:bottom w:val="none" w:sz="0" w:space="0" w:color="auto"/>
        <w:right w:val="none" w:sz="0" w:space="0" w:color="auto"/>
      </w:divBdr>
      <w:divsChild>
        <w:div w:id="1433011237">
          <w:marLeft w:val="274"/>
          <w:marRight w:val="0"/>
          <w:marTop w:val="86"/>
          <w:marBottom w:val="0"/>
          <w:divBdr>
            <w:top w:val="none" w:sz="0" w:space="0" w:color="auto"/>
            <w:left w:val="none" w:sz="0" w:space="0" w:color="auto"/>
            <w:bottom w:val="none" w:sz="0" w:space="0" w:color="auto"/>
            <w:right w:val="none" w:sz="0" w:space="0" w:color="auto"/>
          </w:divBdr>
        </w:div>
        <w:div w:id="1280989059">
          <w:marLeft w:val="274"/>
          <w:marRight w:val="0"/>
          <w:marTop w:val="86"/>
          <w:marBottom w:val="0"/>
          <w:divBdr>
            <w:top w:val="none" w:sz="0" w:space="0" w:color="auto"/>
            <w:left w:val="none" w:sz="0" w:space="0" w:color="auto"/>
            <w:bottom w:val="none" w:sz="0" w:space="0" w:color="auto"/>
            <w:right w:val="none" w:sz="0" w:space="0" w:color="auto"/>
          </w:divBdr>
        </w:div>
        <w:div w:id="1010375062">
          <w:marLeft w:val="274"/>
          <w:marRight w:val="0"/>
          <w:marTop w:val="86"/>
          <w:marBottom w:val="0"/>
          <w:divBdr>
            <w:top w:val="none" w:sz="0" w:space="0" w:color="auto"/>
            <w:left w:val="none" w:sz="0" w:space="0" w:color="auto"/>
            <w:bottom w:val="none" w:sz="0" w:space="0" w:color="auto"/>
            <w:right w:val="none" w:sz="0" w:space="0" w:color="auto"/>
          </w:divBdr>
        </w:div>
        <w:div w:id="803472387">
          <w:marLeft w:val="274"/>
          <w:marRight w:val="0"/>
          <w:marTop w:val="86"/>
          <w:marBottom w:val="0"/>
          <w:divBdr>
            <w:top w:val="none" w:sz="0" w:space="0" w:color="auto"/>
            <w:left w:val="none" w:sz="0" w:space="0" w:color="auto"/>
            <w:bottom w:val="none" w:sz="0" w:space="0" w:color="auto"/>
            <w:right w:val="none" w:sz="0" w:space="0" w:color="auto"/>
          </w:divBdr>
        </w:div>
      </w:divsChild>
    </w:div>
    <w:div w:id="1735272159">
      <w:bodyDiv w:val="1"/>
      <w:marLeft w:val="0"/>
      <w:marRight w:val="0"/>
      <w:marTop w:val="0"/>
      <w:marBottom w:val="0"/>
      <w:divBdr>
        <w:top w:val="none" w:sz="0" w:space="0" w:color="auto"/>
        <w:left w:val="none" w:sz="0" w:space="0" w:color="auto"/>
        <w:bottom w:val="none" w:sz="0" w:space="0" w:color="auto"/>
        <w:right w:val="none" w:sz="0" w:space="0" w:color="auto"/>
      </w:divBdr>
      <w:divsChild>
        <w:div w:id="205484853">
          <w:marLeft w:val="547"/>
          <w:marRight w:val="0"/>
          <w:marTop w:val="154"/>
          <w:marBottom w:val="0"/>
          <w:divBdr>
            <w:top w:val="none" w:sz="0" w:space="0" w:color="auto"/>
            <w:left w:val="none" w:sz="0" w:space="0" w:color="auto"/>
            <w:bottom w:val="none" w:sz="0" w:space="0" w:color="auto"/>
            <w:right w:val="none" w:sz="0" w:space="0" w:color="auto"/>
          </w:divBdr>
        </w:div>
      </w:divsChild>
    </w:div>
    <w:div w:id="1740398780">
      <w:bodyDiv w:val="1"/>
      <w:marLeft w:val="0"/>
      <w:marRight w:val="0"/>
      <w:marTop w:val="0"/>
      <w:marBottom w:val="0"/>
      <w:divBdr>
        <w:top w:val="none" w:sz="0" w:space="0" w:color="auto"/>
        <w:left w:val="none" w:sz="0" w:space="0" w:color="auto"/>
        <w:bottom w:val="none" w:sz="0" w:space="0" w:color="auto"/>
        <w:right w:val="none" w:sz="0" w:space="0" w:color="auto"/>
      </w:divBdr>
      <w:divsChild>
        <w:div w:id="1901211167">
          <w:marLeft w:val="547"/>
          <w:marRight w:val="0"/>
          <w:marTop w:val="154"/>
          <w:marBottom w:val="0"/>
          <w:divBdr>
            <w:top w:val="none" w:sz="0" w:space="0" w:color="auto"/>
            <w:left w:val="none" w:sz="0" w:space="0" w:color="auto"/>
            <w:bottom w:val="none" w:sz="0" w:space="0" w:color="auto"/>
            <w:right w:val="none" w:sz="0" w:space="0" w:color="auto"/>
          </w:divBdr>
        </w:div>
      </w:divsChild>
    </w:div>
    <w:div w:id="1761561190">
      <w:bodyDiv w:val="1"/>
      <w:marLeft w:val="0"/>
      <w:marRight w:val="0"/>
      <w:marTop w:val="0"/>
      <w:marBottom w:val="0"/>
      <w:divBdr>
        <w:top w:val="none" w:sz="0" w:space="0" w:color="auto"/>
        <w:left w:val="none" w:sz="0" w:space="0" w:color="auto"/>
        <w:bottom w:val="none" w:sz="0" w:space="0" w:color="auto"/>
        <w:right w:val="none" w:sz="0" w:space="0" w:color="auto"/>
      </w:divBdr>
    </w:div>
    <w:div w:id="1774745426">
      <w:bodyDiv w:val="1"/>
      <w:marLeft w:val="0"/>
      <w:marRight w:val="0"/>
      <w:marTop w:val="0"/>
      <w:marBottom w:val="0"/>
      <w:divBdr>
        <w:top w:val="none" w:sz="0" w:space="0" w:color="auto"/>
        <w:left w:val="none" w:sz="0" w:space="0" w:color="auto"/>
        <w:bottom w:val="none" w:sz="0" w:space="0" w:color="auto"/>
        <w:right w:val="none" w:sz="0" w:space="0" w:color="auto"/>
      </w:divBdr>
      <w:divsChild>
        <w:div w:id="1184514998">
          <w:marLeft w:val="274"/>
          <w:marRight w:val="0"/>
          <w:marTop w:val="86"/>
          <w:marBottom w:val="0"/>
          <w:divBdr>
            <w:top w:val="none" w:sz="0" w:space="0" w:color="auto"/>
            <w:left w:val="none" w:sz="0" w:space="0" w:color="auto"/>
            <w:bottom w:val="none" w:sz="0" w:space="0" w:color="auto"/>
            <w:right w:val="none" w:sz="0" w:space="0" w:color="auto"/>
          </w:divBdr>
        </w:div>
        <w:div w:id="824736135">
          <w:marLeft w:val="274"/>
          <w:marRight w:val="0"/>
          <w:marTop w:val="86"/>
          <w:marBottom w:val="0"/>
          <w:divBdr>
            <w:top w:val="none" w:sz="0" w:space="0" w:color="auto"/>
            <w:left w:val="none" w:sz="0" w:space="0" w:color="auto"/>
            <w:bottom w:val="none" w:sz="0" w:space="0" w:color="auto"/>
            <w:right w:val="none" w:sz="0" w:space="0" w:color="auto"/>
          </w:divBdr>
        </w:div>
        <w:div w:id="1309556568">
          <w:marLeft w:val="274"/>
          <w:marRight w:val="0"/>
          <w:marTop w:val="86"/>
          <w:marBottom w:val="0"/>
          <w:divBdr>
            <w:top w:val="none" w:sz="0" w:space="0" w:color="auto"/>
            <w:left w:val="none" w:sz="0" w:space="0" w:color="auto"/>
            <w:bottom w:val="none" w:sz="0" w:space="0" w:color="auto"/>
            <w:right w:val="none" w:sz="0" w:space="0" w:color="auto"/>
          </w:divBdr>
        </w:div>
        <w:div w:id="1013921004">
          <w:marLeft w:val="274"/>
          <w:marRight w:val="0"/>
          <w:marTop w:val="86"/>
          <w:marBottom w:val="0"/>
          <w:divBdr>
            <w:top w:val="none" w:sz="0" w:space="0" w:color="auto"/>
            <w:left w:val="none" w:sz="0" w:space="0" w:color="auto"/>
            <w:bottom w:val="none" w:sz="0" w:space="0" w:color="auto"/>
            <w:right w:val="none" w:sz="0" w:space="0" w:color="auto"/>
          </w:divBdr>
        </w:div>
      </w:divsChild>
    </w:div>
    <w:div w:id="1807356745">
      <w:bodyDiv w:val="1"/>
      <w:marLeft w:val="0"/>
      <w:marRight w:val="0"/>
      <w:marTop w:val="0"/>
      <w:marBottom w:val="0"/>
      <w:divBdr>
        <w:top w:val="none" w:sz="0" w:space="0" w:color="auto"/>
        <w:left w:val="none" w:sz="0" w:space="0" w:color="auto"/>
        <w:bottom w:val="none" w:sz="0" w:space="0" w:color="auto"/>
        <w:right w:val="none" w:sz="0" w:space="0" w:color="auto"/>
      </w:divBdr>
      <w:divsChild>
        <w:div w:id="290984692">
          <w:marLeft w:val="547"/>
          <w:marRight w:val="0"/>
          <w:marTop w:val="144"/>
          <w:marBottom w:val="0"/>
          <w:divBdr>
            <w:top w:val="none" w:sz="0" w:space="0" w:color="auto"/>
            <w:left w:val="none" w:sz="0" w:space="0" w:color="auto"/>
            <w:bottom w:val="none" w:sz="0" w:space="0" w:color="auto"/>
            <w:right w:val="none" w:sz="0" w:space="0" w:color="auto"/>
          </w:divBdr>
        </w:div>
        <w:div w:id="1166163487">
          <w:marLeft w:val="547"/>
          <w:marRight w:val="0"/>
          <w:marTop w:val="58"/>
          <w:marBottom w:val="0"/>
          <w:divBdr>
            <w:top w:val="none" w:sz="0" w:space="0" w:color="auto"/>
            <w:left w:val="none" w:sz="0" w:space="0" w:color="auto"/>
            <w:bottom w:val="none" w:sz="0" w:space="0" w:color="auto"/>
            <w:right w:val="none" w:sz="0" w:space="0" w:color="auto"/>
          </w:divBdr>
        </w:div>
        <w:div w:id="1710301332">
          <w:marLeft w:val="547"/>
          <w:marRight w:val="0"/>
          <w:marTop w:val="58"/>
          <w:marBottom w:val="0"/>
          <w:divBdr>
            <w:top w:val="none" w:sz="0" w:space="0" w:color="auto"/>
            <w:left w:val="none" w:sz="0" w:space="0" w:color="auto"/>
            <w:bottom w:val="none" w:sz="0" w:space="0" w:color="auto"/>
            <w:right w:val="none" w:sz="0" w:space="0" w:color="auto"/>
          </w:divBdr>
        </w:div>
        <w:div w:id="1549143777">
          <w:marLeft w:val="547"/>
          <w:marRight w:val="0"/>
          <w:marTop w:val="144"/>
          <w:marBottom w:val="0"/>
          <w:divBdr>
            <w:top w:val="none" w:sz="0" w:space="0" w:color="auto"/>
            <w:left w:val="none" w:sz="0" w:space="0" w:color="auto"/>
            <w:bottom w:val="none" w:sz="0" w:space="0" w:color="auto"/>
            <w:right w:val="none" w:sz="0" w:space="0" w:color="auto"/>
          </w:divBdr>
        </w:div>
        <w:div w:id="1709791366">
          <w:marLeft w:val="1166"/>
          <w:marRight w:val="0"/>
          <w:marTop w:val="122"/>
          <w:marBottom w:val="0"/>
          <w:divBdr>
            <w:top w:val="none" w:sz="0" w:space="0" w:color="auto"/>
            <w:left w:val="none" w:sz="0" w:space="0" w:color="auto"/>
            <w:bottom w:val="none" w:sz="0" w:space="0" w:color="auto"/>
            <w:right w:val="none" w:sz="0" w:space="0" w:color="auto"/>
          </w:divBdr>
        </w:div>
        <w:div w:id="1290668026">
          <w:marLeft w:val="1166"/>
          <w:marRight w:val="0"/>
          <w:marTop w:val="122"/>
          <w:marBottom w:val="0"/>
          <w:divBdr>
            <w:top w:val="none" w:sz="0" w:space="0" w:color="auto"/>
            <w:left w:val="none" w:sz="0" w:space="0" w:color="auto"/>
            <w:bottom w:val="none" w:sz="0" w:space="0" w:color="auto"/>
            <w:right w:val="none" w:sz="0" w:space="0" w:color="auto"/>
          </w:divBdr>
        </w:div>
        <w:div w:id="372003750">
          <w:marLeft w:val="1166"/>
          <w:marRight w:val="0"/>
          <w:marTop w:val="122"/>
          <w:marBottom w:val="0"/>
          <w:divBdr>
            <w:top w:val="none" w:sz="0" w:space="0" w:color="auto"/>
            <w:left w:val="none" w:sz="0" w:space="0" w:color="auto"/>
            <w:bottom w:val="none" w:sz="0" w:space="0" w:color="auto"/>
            <w:right w:val="none" w:sz="0" w:space="0" w:color="auto"/>
          </w:divBdr>
        </w:div>
        <w:div w:id="1504200098">
          <w:marLeft w:val="1166"/>
          <w:marRight w:val="0"/>
          <w:marTop w:val="122"/>
          <w:marBottom w:val="0"/>
          <w:divBdr>
            <w:top w:val="none" w:sz="0" w:space="0" w:color="auto"/>
            <w:left w:val="none" w:sz="0" w:space="0" w:color="auto"/>
            <w:bottom w:val="none" w:sz="0" w:space="0" w:color="auto"/>
            <w:right w:val="none" w:sz="0" w:space="0" w:color="auto"/>
          </w:divBdr>
        </w:div>
      </w:divsChild>
    </w:div>
    <w:div w:id="1808736406">
      <w:bodyDiv w:val="1"/>
      <w:marLeft w:val="0"/>
      <w:marRight w:val="0"/>
      <w:marTop w:val="0"/>
      <w:marBottom w:val="0"/>
      <w:divBdr>
        <w:top w:val="none" w:sz="0" w:space="0" w:color="auto"/>
        <w:left w:val="none" w:sz="0" w:space="0" w:color="auto"/>
        <w:bottom w:val="none" w:sz="0" w:space="0" w:color="auto"/>
        <w:right w:val="none" w:sz="0" w:space="0" w:color="auto"/>
      </w:divBdr>
      <w:divsChild>
        <w:div w:id="512958299">
          <w:marLeft w:val="274"/>
          <w:marRight w:val="0"/>
          <w:marTop w:val="86"/>
          <w:marBottom w:val="0"/>
          <w:divBdr>
            <w:top w:val="none" w:sz="0" w:space="0" w:color="auto"/>
            <w:left w:val="none" w:sz="0" w:space="0" w:color="auto"/>
            <w:bottom w:val="none" w:sz="0" w:space="0" w:color="auto"/>
            <w:right w:val="none" w:sz="0" w:space="0" w:color="auto"/>
          </w:divBdr>
        </w:div>
        <w:div w:id="1895315187">
          <w:marLeft w:val="274"/>
          <w:marRight w:val="0"/>
          <w:marTop w:val="86"/>
          <w:marBottom w:val="0"/>
          <w:divBdr>
            <w:top w:val="none" w:sz="0" w:space="0" w:color="auto"/>
            <w:left w:val="none" w:sz="0" w:space="0" w:color="auto"/>
            <w:bottom w:val="none" w:sz="0" w:space="0" w:color="auto"/>
            <w:right w:val="none" w:sz="0" w:space="0" w:color="auto"/>
          </w:divBdr>
        </w:div>
        <w:div w:id="1385254750">
          <w:marLeft w:val="274"/>
          <w:marRight w:val="0"/>
          <w:marTop w:val="86"/>
          <w:marBottom w:val="0"/>
          <w:divBdr>
            <w:top w:val="none" w:sz="0" w:space="0" w:color="auto"/>
            <w:left w:val="none" w:sz="0" w:space="0" w:color="auto"/>
            <w:bottom w:val="none" w:sz="0" w:space="0" w:color="auto"/>
            <w:right w:val="none" w:sz="0" w:space="0" w:color="auto"/>
          </w:divBdr>
        </w:div>
        <w:div w:id="968705882">
          <w:marLeft w:val="274"/>
          <w:marRight w:val="0"/>
          <w:marTop w:val="86"/>
          <w:marBottom w:val="0"/>
          <w:divBdr>
            <w:top w:val="none" w:sz="0" w:space="0" w:color="auto"/>
            <w:left w:val="none" w:sz="0" w:space="0" w:color="auto"/>
            <w:bottom w:val="none" w:sz="0" w:space="0" w:color="auto"/>
            <w:right w:val="none" w:sz="0" w:space="0" w:color="auto"/>
          </w:divBdr>
        </w:div>
      </w:divsChild>
    </w:div>
    <w:div w:id="1873036139">
      <w:bodyDiv w:val="1"/>
      <w:marLeft w:val="0"/>
      <w:marRight w:val="0"/>
      <w:marTop w:val="0"/>
      <w:marBottom w:val="0"/>
      <w:divBdr>
        <w:top w:val="none" w:sz="0" w:space="0" w:color="auto"/>
        <w:left w:val="none" w:sz="0" w:space="0" w:color="auto"/>
        <w:bottom w:val="none" w:sz="0" w:space="0" w:color="auto"/>
        <w:right w:val="none" w:sz="0" w:space="0" w:color="auto"/>
      </w:divBdr>
    </w:div>
    <w:div w:id="1878926874">
      <w:bodyDiv w:val="1"/>
      <w:marLeft w:val="0"/>
      <w:marRight w:val="0"/>
      <w:marTop w:val="0"/>
      <w:marBottom w:val="0"/>
      <w:divBdr>
        <w:top w:val="none" w:sz="0" w:space="0" w:color="auto"/>
        <w:left w:val="none" w:sz="0" w:space="0" w:color="auto"/>
        <w:bottom w:val="none" w:sz="0" w:space="0" w:color="auto"/>
        <w:right w:val="none" w:sz="0" w:space="0" w:color="auto"/>
      </w:divBdr>
      <w:divsChild>
        <w:div w:id="1125344379">
          <w:marLeft w:val="274"/>
          <w:marRight w:val="0"/>
          <w:marTop w:val="86"/>
          <w:marBottom w:val="0"/>
          <w:divBdr>
            <w:top w:val="none" w:sz="0" w:space="0" w:color="auto"/>
            <w:left w:val="none" w:sz="0" w:space="0" w:color="auto"/>
            <w:bottom w:val="none" w:sz="0" w:space="0" w:color="auto"/>
            <w:right w:val="none" w:sz="0" w:space="0" w:color="auto"/>
          </w:divBdr>
        </w:div>
      </w:divsChild>
    </w:div>
    <w:div w:id="1920361964">
      <w:bodyDiv w:val="1"/>
      <w:marLeft w:val="0"/>
      <w:marRight w:val="0"/>
      <w:marTop w:val="0"/>
      <w:marBottom w:val="0"/>
      <w:divBdr>
        <w:top w:val="none" w:sz="0" w:space="0" w:color="auto"/>
        <w:left w:val="none" w:sz="0" w:space="0" w:color="auto"/>
        <w:bottom w:val="none" w:sz="0" w:space="0" w:color="auto"/>
        <w:right w:val="none" w:sz="0" w:space="0" w:color="auto"/>
      </w:divBdr>
      <w:divsChild>
        <w:div w:id="1109810070">
          <w:marLeft w:val="274"/>
          <w:marRight w:val="0"/>
          <w:marTop w:val="86"/>
          <w:marBottom w:val="0"/>
          <w:divBdr>
            <w:top w:val="none" w:sz="0" w:space="0" w:color="auto"/>
            <w:left w:val="none" w:sz="0" w:space="0" w:color="auto"/>
            <w:bottom w:val="none" w:sz="0" w:space="0" w:color="auto"/>
            <w:right w:val="none" w:sz="0" w:space="0" w:color="auto"/>
          </w:divBdr>
        </w:div>
        <w:div w:id="1447458623">
          <w:marLeft w:val="994"/>
          <w:marRight w:val="0"/>
          <w:marTop w:val="86"/>
          <w:marBottom w:val="0"/>
          <w:divBdr>
            <w:top w:val="none" w:sz="0" w:space="0" w:color="auto"/>
            <w:left w:val="none" w:sz="0" w:space="0" w:color="auto"/>
            <w:bottom w:val="none" w:sz="0" w:space="0" w:color="auto"/>
            <w:right w:val="none" w:sz="0" w:space="0" w:color="auto"/>
          </w:divBdr>
        </w:div>
        <w:div w:id="1998922227">
          <w:marLeft w:val="994"/>
          <w:marRight w:val="0"/>
          <w:marTop w:val="86"/>
          <w:marBottom w:val="0"/>
          <w:divBdr>
            <w:top w:val="none" w:sz="0" w:space="0" w:color="auto"/>
            <w:left w:val="none" w:sz="0" w:space="0" w:color="auto"/>
            <w:bottom w:val="none" w:sz="0" w:space="0" w:color="auto"/>
            <w:right w:val="none" w:sz="0" w:space="0" w:color="auto"/>
          </w:divBdr>
        </w:div>
      </w:divsChild>
    </w:div>
    <w:div w:id="1928148588">
      <w:bodyDiv w:val="1"/>
      <w:marLeft w:val="0"/>
      <w:marRight w:val="0"/>
      <w:marTop w:val="0"/>
      <w:marBottom w:val="0"/>
      <w:divBdr>
        <w:top w:val="none" w:sz="0" w:space="0" w:color="auto"/>
        <w:left w:val="none" w:sz="0" w:space="0" w:color="auto"/>
        <w:bottom w:val="none" w:sz="0" w:space="0" w:color="auto"/>
        <w:right w:val="none" w:sz="0" w:space="0" w:color="auto"/>
      </w:divBdr>
    </w:div>
    <w:div w:id="1950776913">
      <w:bodyDiv w:val="1"/>
      <w:marLeft w:val="0"/>
      <w:marRight w:val="0"/>
      <w:marTop w:val="0"/>
      <w:marBottom w:val="0"/>
      <w:divBdr>
        <w:top w:val="none" w:sz="0" w:space="0" w:color="auto"/>
        <w:left w:val="none" w:sz="0" w:space="0" w:color="auto"/>
        <w:bottom w:val="none" w:sz="0" w:space="0" w:color="auto"/>
        <w:right w:val="none" w:sz="0" w:space="0" w:color="auto"/>
      </w:divBdr>
      <w:divsChild>
        <w:div w:id="24795602">
          <w:marLeft w:val="547"/>
          <w:marRight w:val="0"/>
          <w:marTop w:val="154"/>
          <w:marBottom w:val="0"/>
          <w:divBdr>
            <w:top w:val="none" w:sz="0" w:space="0" w:color="auto"/>
            <w:left w:val="none" w:sz="0" w:space="0" w:color="auto"/>
            <w:bottom w:val="none" w:sz="0" w:space="0" w:color="auto"/>
            <w:right w:val="none" w:sz="0" w:space="0" w:color="auto"/>
          </w:divBdr>
        </w:div>
      </w:divsChild>
    </w:div>
    <w:div w:id="1993832058">
      <w:bodyDiv w:val="1"/>
      <w:marLeft w:val="0"/>
      <w:marRight w:val="0"/>
      <w:marTop w:val="0"/>
      <w:marBottom w:val="0"/>
      <w:divBdr>
        <w:top w:val="none" w:sz="0" w:space="0" w:color="auto"/>
        <w:left w:val="none" w:sz="0" w:space="0" w:color="auto"/>
        <w:bottom w:val="none" w:sz="0" w:space="0" w:color="auto"/>
        <w:right w:val="none" w:sz="0" w:space="0" w:color="auto"/>
      </w:divBdr>
      <w:divsChild>
        <w:div w:id="1588003116">
          <w:marLeft w:val="547"/>
          <w:marRight w:val="0"/>
          <w:marTop w:val="154"/>
          <w:marBottom w:val="0"/>
          <w:divBdr>
            <w:top w:val="none" w:sz="0" w:space="0" w:color="auto"/>
            <w:left w:val="none" w:sz="0" w:space="0" w:color="auto"/>
            <w:bottom w:val="none" w:sz="0" w:space="0" w:color="auto"/>
            <w:right w:val="none" w:sz="0" w:space="0" w:color="auto"/>
          </w:divBdr>
        </w:div>
      </w:divsChild>
    </w:div>
    <w:div w:id="2050687543">
      <w:bodyDiv w:val="1"/>
      <w:marLeft w:val="0"/>
      <w:marRight w:val="0"/>
      <w:marTop w:val="0"/>
      <w:marBottom w:val="0"/>
      <w:divBdr>
        <w:top w:val="none" w:sz="0" w:space="0" w:color="auto"/>
        <w:left w:val="none" w:sz="0" w:space="0" w:color="auto"/>
        <w:bottom w:val="none" w:sz="0" w:space="0" w:color="auto"/>
        <w:right w:val="none" w:sz="0" w:space="0" w:color="auto"/>
      </w:divBdr>
      <w:divsChild>
        <w:div w:id="686711551">
          <w:marLeft w:val="547"/>
          <w:marRight w:val="0"/>
          <w:marTop w:val="154"/>
          <w:marBottom w:val="0"/>
          <w:divBdr>
            <w:top w:val="none" w:sz="0" w:space="0" w:color="auto"/>
            <w:left w:val="none" w:sz="0" w:space="0" w:color="auto"/>
            <w:bottom w:val="none" w:sz="0" w:space="0" w:color="auto"/>
            <w:right w:val="none" w:sz="0" w:space="0" w:color="auto"/>
          </w:divBdr>
        </w:div>
      </w:divsChild>
    </w:div>
    <w:div w:id="2066054410">
      <w:bodyDiv w:val="1"/>
      <w:marLeft w:val="0"/>
      <w:marRight w:val="0"/>
      <w:marTop w:val="0"/>
      <w:marBottom w:val="0"/>
      <w:divBdr>
        <w:top w:val="none" w:sz="0" w:space="0" w:color="auto"/>
        <w:left w:val="none" w:sz="0" w:space="0" w:color="auto"/>
        <w:bottom w:val="none" w:sz="0" w:space="0" w:color="auto"/>
        <w:right w:val="none" w:sz="0" w:space="0" w:color="auto"/>
      </w:divBdr>
      <w:divsChild>
        <w:div w:id="1123688888">
          <w:marLeft w:val="274"/>
          <w:marRight w:val="0"/>
          <w:marTop w:val="86"/>
          <w:marBottom w:val="0"/>
          <w:divBdr>
            <w:top w:val="none" w:sz="0" w:space="0" w:color="auto"/>
            <w:left w:val="none" w:sz="0" w:space="0" w:color="auto"/>
            <w:bottom w:val="none" w:sz="0" w:space="0" w:color="auto"/>
            <w:right w:val="none" w:sz="0" w:space="0" w:color="auto"/>
          </w:divBdr>
        </w:div>
        <w:div w:id="1338539594">
          <w:marLeft w:val="274"/>
          <w:marRight w:val="0"/>
          <w:marTop w:val="86"/>
          <w:marBottom w:val="0"/>
          <w:divBdr>
            <w:top w:val="none" w:sz="0" w:space="0" w:color="auto"/>
            <w:left w:val="none" w:sz="0" w:space="0" w:color="auto"/>
            <w:bottom w:val="none" w:sz="0" w:space="0" w:color="auto"/>
            <w:right w:val="none" w:sz="0" w:space="0" w:color="auto"/>
          </w:divBdr>
        </w:div>
      </w:divsChild>
    </w:div>
    <w:div w:id="2070298258">
      <w:bodyDiv w:val="1"/>
      <w:marLeft w:val="0"/>
      <w:marRight w:val="0"/>
      <w:marTop w:val="0"/>
      <w:marBottom w:val="0"/>
      <w:divBdr>
        <w:top w:val="none" w:sz="0" w:space="0" w:color="auto"/>
        <w:left w:val="none" w:sz="0" w:space="0" w:color="auto"/>
        <w:bottom w:val="none" w:sz="0" w:space="0" w:color="auto"/>
        <w:right w:val="none" w:sz="0" w:space="0" w:color="auto"/>
      </w:divBdr>
    </w:div>
    <w:div w:id="2096971398">
      <w:bodyDiv w:val="1"/>
      <w:marLeft w:val="0"/>
      <w:marRight w:val="0"/>
      <w:marTop w:val="0"/>
      <w:marBottom w:val="0"/>
      <w:divBdr>
        <w:top w:val="none" w:sz="0" w:space="0" w:color="auto"/>
        <w:left w:val="none" w:sz="0" w:space="0" w:color="auto"/>
        <w:bottom w:val="none" w:sz="0" w:space="0" w:color="auto"/>
        <w:right w:val="none" w:sz="0" w:space="0" w:color="auto"/>
      </w:divBdr>
      <w:divsChild>
        <w:div w:id="487327618">
          <w:marLeft w:val="274"/>
          <w:marRight w:val="0"/>
          <w:marTop w:val="86"/>
          <w:marBottom w:val="0"/>
          <w:divBdr>
            <w:top w:val="none" w:sz="0" w:space="0" w:color="auto"/>
            <w:left w:val="none" w:sz="0" w:space="0" w:color="auto"/>
            <w:bottom w:val="none" w:sz="0" w:space="0" w:color="auto"/>
            <w:right w:val="none" w:sz="0" w:space="0" w:color="auto"/>
          </w:divBdr>
        </w:div>
        <w:div w:id="1068917749">
          <w:marLeft w:val="274"/>
          <w:marRight w:val="0"/>
          <w:marTop w:val="86"/>
          <w:marBottom w:val="0"/>
          <w:divBdr>
            <w:top w:val="none" w:sz="0" w:space="0" w:color="auto"/>
            <w:left w:val="none" w:sz="0" w:space="0" w:color="auto"/>
            <w:bottom w:val="none" w:sz="0" w:space="0" w:color="auto"/>
            <w:right w:val="none" w:sz="0" w:space="0" w:color="auto"/>
          </w:divBdr>
        </w:div>
        <w:div w:id="328486777">
          <w:marLeft w:val="274"/>
          <w:marRight w:val="0"/>
          <w:marTop w:val="86"/>
          <w:marBottom w:val="0"/>
          <w:divBdr>
            <w:top w:val="none" w:sz="0" w:space="0" w:color="auto"/>
            <w:left w:val="none" w:sz="0" w:space="0" w:color="auto"/>
            <w:bottom w:val="none" w:sz="0" w:space="0" w:color="auto"/>
            <w:right w:val="none" w:sz="0" w:space="0" w:color="auto"/>
          </w:divBdr>
        </w:div>
      </w:divsChild>
    </w:div>
    <w:div w:id="2111583802">
      <w:bodyDiv w:val="1"/>
      <w:marLeft w:val="0"/>
      <w:marRight w:val="0"/>
      <w:marTop w:val="0"/>
      <w:marBottom w:val="0"/>
      <w:divBdr>
        <w:top w:val="none" w:sz="0" w:space="0" w:color="auto"/>
        <w:left w:val="none" w:sz="0" w:space="0" w:color="auto"/>
        <w:bottom w:val="none" w:sz="0" w:space="0" w:color="auto"/>
        <w:right w:val="none" w:sz="0" w:space="0" w:color="auto"/>
      </w:divBdr>
      <w:divsChild>
        <w:div w:id="93921444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ailto:irpolicy@cyjma.qld.gov.au" TargetMode="External" Type="http://schemas.openxmlformats.org/officeDocument/2006/relationships/hyperlink"/>
<Relationship Id="rId11" Target="header1.xml" Type="http://schemas.openxmlformats.org/officeDocument/2006/relationships/header"/>
<Relationship Id="rId12" Target="footer1.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cyjmaintranet.root.internal/human-resources/employee-relations/enterprise-bargaining" TargetMode="External" Type="http://schemas.openxmlformats.org/officeDocument/2006/relationships/hyperlink"/>
<Relationship Id="rId9" Target="https://www.cyjma.qld.gov.au/about-us/careers/benefits-working-us" TargetMode="External" Type="http://schemas.openxmlformats.org/officeDocument/2006/relationships/hyperlink"/>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3C633-E0CF-4BBC-B387-4F6DF4FA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2021-03-08T01:06:00Z</dcterms:created>
  <dc:creator>People and Culture</dc:creator>
  <cp:keywords>CSYJ CA 2021,Explanatory Notes</cp:keywords>
  <cp:lastModifiedBy>Courtney Jeffries</cp:lastModifiedBy>
  <dcterms:modified xsi:type="dcterms:W3CDTF">2021-03-10T01:38:00Z</dcterms:modified>
  <cp:revision>16</cp:revision>
  <dc:subject>Notes</dc:subject>
  <dc:title>Explanatory Notes</dc:title>
</cp:coreProperties>
</file>