
<file path=[Content_Types].xml><?xml version="1.0" encoding="utf-8"?>
<Types xmlns="http://schemas.openxmlformats.org/package/2006/content-types">
  <Default ContentType="image/jpeg" Extension="jp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421C" w:rsidRPr="00494637" w:rsidRDefault="00494637" w:rsidP="00CA623F">
      <w:pPr>
        <w:spacing w:after="0" w:line="276" w:lineRule="auto"/>
        <w:jc w:val="center"/>
        <w:rPr>
          <w:b/>
          <w:sz w:val="28"/>
          <w:szCs w:val="28"/>
        </w:rPr>
      </w:pPr>
      <w:r w:rsidRPr="00494637">
        <w:rPr>
          <w:b/>
          <w:sz w:val="28"/>
          <w:szCs w:val="28"/>
        </w:rPr>
        <w:t>Meeting of the Truth, Healing and Reconciliation Taskforce</w:t>
      </w:r>
    </w:p>
    <w:p w:rsidR="00494637" w:rsidRDefault="00494637" w:rsidP="00CA623F">
      <w:pPr>
        <w:spacing w:after="0" w:line="276" w:lineRule="auto"/>
        <w:jc w:val="center"/>
      </w:pPr>
    </w:p>
    <w:p w:rsidR="00494637" w:rsidRDefault="00D51106" w:rsidP="00CA623F">
      <w:pPr>
        <w:spacing w:after="0" w:line="276" w:lineRule="auto"/>
        <w:jc w:val="center"/>
      </w:pPr>
      <w:r>
        <w:t>Brisbane – 6 February 2020</w:t>
      </w:r>
    </w:p>
    <w:p w:rsidR="00494637" w:rsidRDefault="00494637" w:rsidP="00CA623F">
      <w:pPr>
        <w:spacing w:after="0" w:line="276" w:lineRule="auto"/>
        <w:jc w:val="center"/>
      </w:pPr>
    </w:p>
    <w:p w:rsidR="00494637" w:rsidRDefault="00494637" w:rsidP="00CA623F">
      <w:pPr>
        <w:spacing w:after="0" w:line="276" w:lineRule="auto"/>
        <w:jc w:val="center"/>
      </w:pPr>
      <w:r>
        <w:t>COMMUNIQUE</w:t>
      </w:r>
    </w:p>
    <w:p w:rsidR="00494637" w:rsidRPr="00F430E8" w:rsidRDefault="00494637" w:rsidP="00CA623F">
      <w:pPr>
        <w:spacing w:after="0" w:line="276" w:lineRule="auto"/>
        <w:jc w:val="center"/>
        <w:rPr>
          <w:rFonts w:cs="Arial"/>
          <w:szCs w:val="22"/>
        </w:rPr>
      </w:pPr>
    </w:p>
    <w:p w:rsidR="00494637" w:rsidRPr="00F430E8" w:rsidRDefault="00494637" w:rsidP="00CA623F">
      <w:pPr>
        <w:spacing w:after="0" w:line="276" w:lineRule="auto"/>
        <w:rPr>
          <w:rFonts w:cs="Arial"/>
          <w:szCs w:val="22"/>
        </w:rPr>
      </w:pPr>
      <w:r w:rsidRPr="00F430E8">
        <w:rPr>
          <w:rFonts w:cs="Arial"/>
          <w:szCs w:val="22"/>
        </w:rPr>
        <w:t xml:space="preserve">The </w:t>
      </w:r>
      <w:r w:rsidRPr="00B923CE">
        <w:rPr>
          <w:rFonts w:cs="Arial"/>
          <w:szCs w:val="22"/>
        </w:rPr>
        <w:t>Truth, Healing and Reconciliation Taskforce (the Taskforce) held its</w:t>
      </w:r>
      <w:r w:rsidR="00EB66E5" w:rsidRPr="00B923CE">
        <w:rPr>
          <w:rFonts w:cs="Arial"/>
          <w:szCs w:val="22"/>
          <w:vertAlign w:val="superscript"/>
        </w:rPr>
        <w:t xml:space="preserve"> </w:t>
      </w:r>
      <w:r w:rsidR="00EB66E5" w:rsidRPr="00B923CE">
        <w:rPr>
          <w:rFonts w:cs="Arial"/>
          <w:szCs w:val="22"/>
        </w:rPr>
        <w:t>first</w:t>
      </w:r>
      <w:r w:rsidR="00D51106" w:rsidRPr="00B923CE">
        <w:rPr>
          <w:rFonts w:cs="Arial"/>
          <w:szCs w:val="22"/>
        </w:rPr>
        <w:t xml:space="preserve"> meeting for 2020</w:t>
      </w:r>
      <w:r w:rsidRPr="00B923CE">
        <w:rPr>
          <w:rFonts w:cs="Arial"/>
          <w:szCs w:val="22"/>
        </w:rPr>
        <w:t xml:space="preserve"> in Brisbane, where members </w:t>
      </w:r>
      <w:r w:rsidR="00D51106" w:rsidRPr="00B923CE">
        <w:rPr>
          <w:rFonts w:cs="Arial"/>
          <w:szCs w:val="22"/>
        </w:rPr>
        <w:t>shaped the priorities for the year and announced an expansion of its Terms of Reference.</w:t>
      </w:r>
      <w:r w:rsidR="00D51106">
        <w:rPr>
          <w:rFonts w:cs="Arial"/>
          <w:szCs w:val="22"/>
        </w:rPr>
        <w:t xml:space="preserve"> </w:t>
      </w:r>
    </w:p>
    <w:p w:rsidR="00494637" w:rsidRPr="00F430E8" w:rsidRDefault="00494637" w:rsidP="00CA623F">
      <w:pPr>
        <w:spacing w:after="0" w:line="276" w:lineRule="auto"/>
        <w:rPr>
          <w:rFonts w:cs="Arial"/>
          <w:szCs w:val="22"/>
        </w:rPr>
      </w:pPr>
    </w:p>
    <w:p w:rsidR="00494637" w:rsidRPr="00F430E8" w:rsidRDefault="00CA623F" w:rsidP="00CA623F">
      <w:pPr>
        <w:spacing w:after="0" w:line="276" w:lineRule="auto"/>
        <w:rPr>
          <w:rFonts w:cs="Arial"/>
          <w:b/>
          <w:szCs w:val="22"/>
        </w:rPr>
      </w:pPr>
      <w:r>
        <w:rPr>
          <w:rFonts w:cs="Arial"/>
          <w:b/>
          <w:szCs w:val="22"/>
        </w:rPr>
        <w:t>Expansion of the T</w:t>
      </w:r>
      <w:r w:rsidR="00D51106">
        <w:rPr>
          <w:rFonts w:cs="Arial"/>
          <w:b/>
          <w:szCs w:val="22"/>
        </w:rPr>
        <w:t>ruth, Healing and Reconciliation Taskforce Terms of Reference</w:t>
      </w:r>
    </w:p>
    <w:p w:rsidR="00494637" w:rsidRPr="00F430E8" w:rsidRDefault="00EB66E5" w:rsidP="00CA623F">
      <w:pPr>
        <w:spacing w:after="0" w:line="276" w:lineRule="auto"/>
        <w:rPr>
          <w:rFonts w:cs="Arial"/>
          <w:szCs w:val="22"/>
        </w:rPr>
      </w:pPr>
      <w:r w:rsidRPr="00B923CE">
        <w:rPr>
          <w:rFonts w:cs="Arial"/>
          <w:szCs w:val="22"/>
        </w:rPr>
        <w:t>On 14</w:t>
      </w:r>
      <w:r w:rsidR="00D51106" w:rsidRPr="00B923CE">
        <w:rPr>
          <w:rFonts w:cs="Arial"/>
          <w:szCs w:val="22"/>
        </w:rPr>
        <w:t xml:space="preserve"> December 2019, the Premier and Minister for Trade approved an expansion of the Taskforce Terms of Reference to include serious physical and emotional abuse.</w:t>
      </w:r>
      <w:r w:rsidR="00CA623F" w:rsidRPr="00B923CE">
        <w:rPr>
          <w:rFonts w:cs="Arial"/>
          <w:szCs w:val="22"/>
        </w:rPr>
        <w:t xml:space="preserve"> This </w:t>
      </w:r>
      <w:r w:rsidRPr="00B923CE">
        <w:rPr>
          <w:rFonts w:cs="Arial"/>
          <w:szCs w:val="22"/>
        </w:rPr>
        <w:t xml:space="preserve">reflects the </w:t>
      </w:r>
      <w:r w:rsidR="00982310" w:rsidRPr="00855C64">
        <w:rPr>
          <w:rFonts w:cs="Arial"/>
          <w:szCs w:val="22"/>
        </w:rPr>
        <w:t xml:space="preserve">recent </w:t>
      </w:r>
      <w:r w:rsidRPr="00B923CE">
        <w:rPr>
          <w:rFonts w:cs="Arial"/>
          <w:szCs w:val="22"/>
        </w:rPr>
        <w:t xml:space="preserve">changes to Queensland </w:t>
      </w:r>
      <w:r w:rsidR="001C6C80" w:rsidRPr="00855C64">
        <w:rPr>
          <w:rFonts w:cs="Arial"/>
          <w:szCs w:val="22"/>
        </w:rPr>
        <w:t xml:space="preserve">laws which expand the removal of </w:t>
      </w:r>
      <w:r w:rsidR="00CA623F" w:rsidRPr="00B923CE">
        <w:rPr>
          <w:rFonts w:cs="Arial"/>
          <w:szCs w:val="22"/>
        </w:rPr>
        <w:t xml:space="preserve">the statute of limitations </w:t>
      </w:r>
      <w:r w:rsidR="001C6C80" w:rsidRPr="00855C64">
        <w:rPr>
          <w:rFonts w:cs="Arial"/>
          <w:szCs w:val="22"/>
        </w:rPr>
        <w:t xml:space="preserve">for child sexual abuse to also include </w:t>
      </w:r>
      <w:r w:rsidR="00CA623F" w:rsidRPr="00B923CE">
        <w:rPr>
          <w:rFonts w:cs="Arial"/>
          <w:szCs w:val="22"/>
        </w:rPr>
        <w:t>serious</w:t>
      </w:r>
      <w:r w:rsidR="001C6C80" w:rsidRPr="00855C64">
        <w:rPr>
          <w:rFonts w:cs="Arial"/>
          <w:szCs w:val="22"/>
        </w:rPr>
        <w:t xml:space="preserve"> child</w:t>
      </w:r>
      <w:r w:rsidR="00CA623F" w:rsidRPr="00B923CE">
        <w:rPr>
          <w:rFonts w:cs="Arial"/>
          <w:szCs w:val="22"/>
        </w:rPr>
        <w:t xml:space="preserve"> physical and</w:t>
      </w:r>
      <w:r w:rsidR="001C6C80" w:rsidRPr="00855C64">
        <w:rPr>
          <w:rFonts w:cs="Arial"/>
          <w:szCs w:val="22"/>
        </w:rPr>
        <w:t xml:space="preserve"> connected psychological </w:t>
      </w:r>
      <w:r w:rsidR="00CA623F" w:rsidRPr="00B923CE">
        <w:rPr>
          <w:rFonts w:cs="Arial"/>
          <w:szCs w:val="22"/>
        </w:rPr>
        <w:t>abuse</w:t>
      </w:r>
      <w:r w:rsidR="001C6C80" w:rsidRPr="00B923CE">
        <w:rPr>
          <w:rFonts w:cs="Arial"/>
          <w:szCs w:val="22"/>
        </w:rPr>
        <w:t xml:space="preserve">. </w:t>
      </w:r>
      <w:r w:rsidR="00D51106" w:rsidRPr="00B923CE">
        <w:rPr>
          <w:rFonts w:cs="Arial"/>
          <w:szCs w:val="22"/>
        </w:rPr>
        <w:t xml:space="preserve">The Taskforce </w:t>
      </w:r>
      <w:r w:rsidR="00B923CE">
        <w:rPr>
          <w:rFonts w:cs="Arial"/>
          <w:szCs w:val="22"/>
        </w:rPr>
        <w:t xml:space="preserve">can </w:t>
      </w:r>
      <w:r w:rsidR="00D51106" w:rsidRPr="00B923CE">
        <w:rPr>
          <w:rFonts w:cs="Arial"/>
          <w:szCs w:val="22"/>
        </w:rPr>
        <w:t>now provide advice on institutional child abuse, encompass</w:t>
      </w:r>
      <w:r w:rsidR="00982310" w:rsidRPr="00B923CE">
        <w:rPr>
          <w:rFonts w:cs="Arial"/>
          <w:szCs w:val="22"/>
        </w:rPr>
        <w:t>ing</w:t>
      </w:r>
      <w:r w:rsidR="00D51106" w:rsidRPr="00B923CE">
        <w:rPr>
          <w:rFonts w:cs="Arial"/>
          <w:szCs w:val="22"/>
        </w:rPr>
        <w:t xml:space="preserve"> institutional child sexual, physical and emotional abuse. For more information on the amendments to our Terms of Reference please see the Taskforce website.</w:t>
      </w:r>
    </w:p>
    <w:p w:rsidR="00DB5704" w:rsidRPr="00F430E8" w:rsidRDefault="00DB5704" w:rsidP="00CA623F">
      <w:pPr>
        <w:spacing w:after="0" w:line="276" w:lineRule="auto"/>
        <w:rPr>
          <w:rFonts w:cs="Arial"/>
          <w:szCs w:val="22"/>
        </w:rPr>
      </w:pPr>
    </w:p>
    <w:p w:rsidR="00DB5704" w:rsidRPr="00B923CE" w:rsidRDefault="00D51106" w:rsidP="00CA623F">
      <w:pPr>
        <w:spacing w:after="0" w:line="276" w:lineRule="auto"/>
        <w:rPr>
          <w:rFonts w:cs="Arial"/>
          <w:b/>
          <w:szCs w:val="22"/>
        </w:rPr>
      </w:pPr>
      <w:r w:rsidRPr="00B923CE">
        <w:rPr>
          <w:rFonts w:cs="Arial"/>
          <w:b/>
          <w:szCs w:val="22"/>
        </w:rPr>
        <w:t>National Redress Gathering in Cairns</w:t>
      </w:r>
    </w:p>
    <w:p w:rsidR="001C6C80" w:rsidRPr="00855C64" w:rsidRDefault="00D51106" w:rsidP="00CA623F">
      <w:pPr>
        <w:spacing w:after="0" w:line="276" w:lineRule="auto"/>
        <w:rPr>
          <w:rFonts w:cs="Arial"/>
          <w:szCs w:val="22"/>
        </w:rPr>
      </w:pPr>
      <w:r w:rsidRPr="00B923CE">
        <w:rPr>
          <w:rFonts w:cs="Arial"/>
          <w:szCs w:val="22"/>
        </w:rPr>
        <w:t>In December</w:t>
      </w:r>
      <w:r w:rsidR="00982310" w:rsidRPr="00B923CE">
        <w:rPr>
          <w:rFonts w:cs="Arial"/>
          <w:szCs w:val="22"/>
        </w:rPr>
        <w:t xml:space="preserve"> last year</w:t>
      </w:r>
      <w:r w:rsidRPr="00B923CE">
        <w:rPr>
          <w:rFonts w:cs="Arial"/>
          <w:szCs w:val="22"/>
        </w:rPr>
        <w:t xml:space="preserve">, </w:t>
      </w:r>
      <w:r w:rsidR="00CA623F" w:rsidRPr="00B923CE">
        <w:rPr>
          <w:rFonts w:cs="Arial"/>
          <w:szCs w:val="22"/>
        </w:rPr>
        <w:t xml:space="preserve">Mr </w:t>
      </w:r>
      <w:r w:rsidRPr="00B923CE">
        <w:rPr>
          <w:rFonts w:cs="Arial"/>
          <w:szCs w:val="22"/>
        </w:rPr>
        <w:t>Mike Wragge, Taskforce member attended the National Redress Gathering in Cairns</w:t>
      </w:r>
      <w:r w:rsidR="00CA623F" w:rsidRPr="00B923CE">
        <w:rPr>
          <w:rFonts w:cs="Arial"/>
          <w:szCs w:val="22"/>
        </w:rPr>
        <w:t xml:space="preserve">, hosted by the Healing Foundation. </w:t>
      </w:r>
      <w:r w:rsidRPr="00B923CE">
        <w:rPr>
          <w:rFonts w:cs="Arial"/>
          <w:szCs w:val="22"/>
        </w:rPr>
        <w:t xml:space="preserve">At the </w:t>
      </w:r>
      <w:proofErr w:type="spellStart"/>
      <w:r w:rsidRPr="00B923CE">
        <w:rPr>
          <w:rFonts w:cs="Arial"/>
          <w:szCs w:val="22"/>
        </w:rPr>
        <w:t>Feburary</w:t>
      </w:r>
      <w:proofErr w:type="spellEnd"/>
      <w:r w:rsidRPr="00B923CE">
        <w:rPr>
          <w:rFonts w:cs="Arial"/>
          <w:szCs w:val="22"/>
        </w:rPr>
        <w:t xml:space="preserve"> </w:t>
      </w:r>
      <w:r w:rsidR="00982310" w:rsidRPr="00B923CE">
        <w:rPr>
          <w:rFonts w:cs="Arial"/>
          <w:szCs w:val="22"/>
        </w:rPr>
        <w:t xml:space="preserve">2020 </w:t>
      </w:r>
      <w:r w:rsidRPr="00B923CE">
        <w:rPr>
          <w:rFonts w:cs="Arial"/>
          <w:szCs w:val="22"/>
        </w:rPr>
        <w:t>Taskforce meeting</w:t>
      </w:r>
      <w:r w:rsidR="00982310" w:rsidRPr="00B923CE">
        <w:rPr>
          <w:rFonts w:cs="Arial"/>
          <w:szCs w:val="22"/>
        </w:rPr>
        <w:t>,</w:t>
      </w:r>
      <w:r w:rsidRPr="00B923CE">
        <w:rPr>
          <w:rFonts w:cs="Arial"/>
          <w:szCs w:val="22"/>
        </w:rPr>
        <w:t xml:space="preserve"> Mike provided members with an overview of the conference. </w:t>
      </w:r>
      <w:r w:rsidR="001C6C80" w:rsidRPr="00855C64">
        <w:rPr>
          <w:rFonts w:cs="Arial"/>
          <w:szCs w:val="22"/>
        </w:rPr>
        <w:t xml:space="preserve">Some of the themes from the conference was </w:t>
      </w:r>
      <w:r w:rsidR="0023238B" w:rsidRPr="00855C64">
        <w:rPr>
          <w:rFonts w:cs="Arial"/>
          <w:szCs w:val="22"/>
        </w:rPr>
        <w:t xml:space="preserve">the importance of culturally safe trauma informed practice, </w:t>
      </w:r>
      <w:r w:rsidR="00B923CE">
        <w:rPr>
          <w:rFonts w:cs="Arial"/>
          <w:szCs w:val="22"/>
        </w:rPr>
        <w:t xml:space="preserve">information and resources as well as supporting the health and wellbeing of staff assisting people to make </w:t>
      </w:r>
      <w:r w:rsidR="00B923CE" w:rsidRPr="00855C64">
        <w:rPr>
          <w:rFonts w:cs="Arial"/>
          <w:szCs w:val="22"/>
        </w:rPr>
        <w:t xml:space="preserve">applications. Many guest speakers presented at the conference including </w:t>
      </w:r>
      <w:proofErr w:type="spellStart"/>
      <w:r w:rsidR="00B923CE" w:rsidRPr="00855C64">
        <w:rPr>
          <w:rFonts w:cs="Arial"/>
          <w:szCs w:val="22"/>
        </w:rPr>
        <w:t>knowmore</w:t>
      </w:r>
      <w:proofErr w:type="spellEnd"/>
      <w:r w:rsidR="00B923CE" w:rsidRPr="00855C64">
        <w:rPr>
          <w:rFonts w:cs="Arial"/>
          <w:szCs w:val="22"/>
        </w:rPr>
        <w:t xml:space="preserve"> Legal Service and The Seedling Group. </w:t>
      </w:r>
      <w:r w:rsidR="00A77838" w:rsidRPr="00855C64">
        <w:rPr>
          <w:rFonts w:cs="Arial"/>
          <w:szCs w:val="22"/>
        </w:rPr>
        <w:t>People</w:t>
      </w:r>
      <w:r w:rsidR="00A77838">
        <w:rPr>
          <w:rFonts w:cs="Arial"/>
          <w:szCs w:val="22"/>
        </w:rPr>
        <w:t xml:space="preserve"> who attended the conference also commented on how useful it was to hear from and support each other. </w:t>
      </w:r>
    </w:p>
    <w:p w:rsidR="00DB5704" w:rsidRPr="00F430E8" w:rsidRDefault="00DB5704" w:rsidP="00CA623F">
      <w:pPr>
        <w:spacing w:after="0" w:line="276" w:lineRule="auto"/>
        <w:rPr>
          <w:rFonts w:cs="Arial"/>
          <w:szCs w:val="22"/>
        </w:rPr>
      </w:pPr>
    </w:p>
    <w:p w:rsidR="00DB5704" w:rsidRPr="00F430E8" w:rsidRDefault="00DB5704" w:rsidP="00CA623F">
      <w:pPr>
        <w:spacing w:after="0" w:line="276" w:lineRule="auto"/>
        <w:rPr>
          <w:rFonts w:cs="Arial"/>
          <w:b/>
          <w:szCs w:val="22"/>
        </w:rPr>
      </w:pPr>
      <w:r w:rsidRPr="00F430E8">
        <w:rPr>
          <w:rFonts w:cs="Arial"/>
          <w:b/>
          <w:szCs w:val="22"/>
        </w:rPr>
        <w:t>People with lived experience contact with the Taskforce</w:t>
      </w:r>
    </w:p>
    <w:p w:rsidR="00DB5704" w:rsidRDefault="00DB5704" w:rsidP="00CA623F">
      <w:pPr>
        <w:spacing w:after="0" w:line="276" w:lineRule="auto"/>
        <w:rPr>
          <w:rFonts w:cs="Arial"/>
          <w:szCs w:val="22"/>
        </w:rPr>
      </w:pPr>
      <w:r w:rsidRPr="00F430E8">
        <w:rPr>
          <w:rFonts w:cs="Arial"/>
          <w:szCs w:val="22"/>
        </w:rPr>
        <w:t>People with lived experience of institutional child abuse are contacting the Taskforce to share their experience and their views on changing policy and practice, to ensure the issues of the past do not occur in the future. The Taskforce is open to hearing from people with lived experience through any forms including face to face, email, telephone and letters.</w:t>
      </w:r>
    </w:p>
    <w:p w:rsidR="00CA623F" w:rsidRDefault="00CA623F" w:rsidP="00CA623F">
      <w:pPr>
        <w:spacing w:after="0" w:line="276" w:lineRule="auto"/>
        <w:rPr>
          <w:rFonts w:cs="Arial"/>
          <w:szCs w:val="22"/>
        </w:rPr>
      </w:pPr>
    </w:p>
    <w:p w:rsidR="00855C64" w:rsidRDefault="00855C64" w:rsidP="00CA623F">
      <w:pPr>
        <w:spacing w:after="0" w:line="276" w:lineRule="auto"/>
        <w:rPr>
          <w:rFonts w:cs="Arial"/>
          <w:szCs w:val="22"/>
        </w:rPr>
      </w:pPr>
    </w:p>
    <w:p w:rsidR="00855C64" w:rsidRDefault="00855C64" w:rsidP="00CA623F">
      <w:pPr>
        <w:spacing w:after="0" w:line="276" w:lineRule="auto"/>
        <w:rPr>
          <w:rFonts w:cs="Arial"/>
          <w:szCs w:val="22"/>
        </w:rPr>
      </w:pPr>
    </w:p>
    <w:p w:rsidR="00855C64" w:rsidRDefault="00855C64" w:rsidP="00CA623F">
      <w:pPr>
        <w:spacing w:after="0" w:line="276" w:lineRule="auto"/>
        <w:rPr>
          <w:rFonts w:cs="Arial"/>
          <w:szCs w:val="22"/>
        </w:rPr>
      </w:pPr>
    </w:p>
    <w:p w:rsidR="00855C64" w:rsidRPr="00F430E8" w:rsidRDefault="00855C64" w:rsidP="00CA623F">
      <w:pPr>
        <w:spacing w:after="0" w:line="276" w:lineRule="auto"/>
        <w:rPr>
          <w:rFonts w:cs="Arial"/>
          <w:szCs w:val="22"/>
        </w:rPr>
      </w:pPr>
    </w:p>
    <w:p w:rsidR="00DB5704" w:rsidRPr="00F430E8" w:rsidRDefault="00DB5704" w:rsidP="00CA623F">
      <w:pPr>
        <w:spacing w:after="0" w:line="276" w:lineRule="auto"/>
        <w:rPr>
          <w:rFonts w:cs="Arial"/>
          <w:b/>
          <w:szCs w:val="22"/>
        </w:rPr>
      </w:pPr>
      <w:r w:rsidRPr="00F430E8">
        <w:rPr>
          <w:rFonts w:cs="Arial"/>
          <w:b/>
          <w:szCs w:val="22"/>
        </w:rPr>
        <w:lastRenderedPageBreak/>
        <w:t>National Redress Scheme</w:t>
      </w:r>
    </w:p>
    <w:p w:rsidR="00DB5704" w:rsidRPr="00F430E8" w:rsidRDefault="00681058" w:rsidP="00CA623F">
      <w:pPr>
        <w:spacing w:after="0" w:line="276" w:lineRule="auto"/>
        <w:rPr>
          <w:rFonts w:cs="Arial"/>
          <w:szCs w:val="22"/>
        </w:rPr>
      </w:pPr>
      <w:r>
        <w:rPr>
          <w:rFonts w:cs="Arial"/>
          <w:szCs w:val="22"/>
        </w:rPr>
        <w:t>A</w:t>
      </w:r>
      <w:r w:rsidR="00277F29" w:rsidRPr="00F430E8">
        <w:rPr>
          <w:rFonts w:cs="Arial"/>
          <w:szCs w:val="22"/>
        </w:rPr>
        <w:t>t each meeting</w:t>
      </w:r>
      <w:r w:rsidR="00CA623F">
        <w:rPr>
          <w:rFonts w:cs="Arial"/>
          <w:szCs w:val="22"/>
        </w:rPr>
        <w:t>,</w:t>
      </w:r>
      <w:r w:rsidR="00277F29" w:rsidRPr="00F430E8">
        <w:rPr>
          <w:rFonts w:cs="Arial"/>
          <w:szCs w:val="22"/>
        </w:rPr>
        <w:t xml:space="preserve"> </w:t>
      </w:r>
      <w:r>
        <w:rPr>
          <w:rFonts w:cs="Arial"/>
          <w:szCs w:val="22"/>
        </w:rPr>
        <w:t xml:space="preserve">the Taskforce is provided with </w:t>
      </w:r>
      <w:r w:rsidR="00EA147B">
        <w:rPr>
          <w:rFonts w:cs="Arial"/>
          <w:szCs w:val="22"/>
        </w:rPr>
        <w:t xml:space="preserve">an update on the </w:t>
      </w:r>
      <w:r w:rsidR="00982310">
        <w:rPr>
          <w:rFonts w:cs="Arial"/>
          <w:szCs w:val="22"/>
        </w:rPr>
        <w:t xml:space="preserve">National Redress </w:t>
      </w:r>
      <w:r w:rsidR="00EA147B">
        <w:rPr>
          <w:rFonts w:cs="Arial"/>
          <w:szCs w:val="22"/>
        </w:rPr>
        <w:t xml:space="preserve">Scheme. At </w:t>
      </w:r>
      <w:r w:rsidR="00855C64">
        <w:rPr>
          <w:rFonts w:cs="Arial"/>
          <w:szCs w:val="22"/>
        </w:rPr>
        <w:t>our February</w:t>
      </w:r>
      <w:r w:rsidR="00982310">
        <w:rPr>
          <w:rFonts w:cs="Arial"/>
          <w:szCs w:val="22"/>
        </w:rPr>
        <w:t xml:space="preserve"> </w:t>
      </w:r>
      <w:r w:rsidR="00EA147B">
        <w:rPr>
          <w:rFonts w:cs="Arial"/>
          <w:szCs w:val="22"/>
        </w:rPr>
        <w:t xml:space="preserve">meeting, members </w:t>
      </w:r>
      <w:r w:rsidR="000A54E0">
        <w:rPr>
          <w:rFonts w:cs="Arial"/>
          <w:szCs w:val="22"/>
        </w:rPr>
        <w:t xml:space="preserve">heard that </w:t>
      </w:r>
      <w:r w:rsidR="001C6C80">
        <w:rPr>
          <w:rFonts w:cs="Arial"/>
          <w:szCs w:val="22"/>
        </w:rPr>
        <w:t xml:space="preserve">while </w:t>
      </w:r>
      <w:r w:rsidR="000A54E0">
        <w:rPr>
          <w:rFonts w:cs="Arial"/>
          <w:szCs w:val="22"/>
        </w:rPr>
        <w:t xml:space="preserve">most organisations have already joined the scheme </w:t>
      </w:r>
      <w:r w:rsidR="001C6C80">
        <w:rPr>
          <w:rFonts w:cs="Arial"/>
          <w:szCs w:val="22"/>
        </w:rPr>
        <w:t xml:space="preserve">there is </w:t>
      </w:r>
      <w:r w:rsidR="000A54E0">
        <w:rPr>
          <w:rFonts w:cs="Arial"/>
          <w:szCs w:val="22"/>
        </w:rPr>
        <w:t>work underway to encourage other Queensland non-government institutions to join.</w:t>
      </w:r>
    </w:p>
    <w:p w:rsidR="00277F29" w:rsidRPr="00F430E8" w:rsidRDefault="00277F29" w:rsidP="00CA623F">
      <w:pPr>
        <w:spacing w:after="0" w:line="276" w:lineRule="auto"/>
        <w:rPr>
          <w:rFonts w:cs="Arial"/>
          <w:szCs w:val="22"/>
        </w:rPr>
      </w:pPr>
    </w:p>
    <w:p w:rsidR="00277F29" w:rsidRPr="00F430E8" w:rsidRDefault="00277F29" w:rsidP="00CA623F">
      <w:pPr>
        <w:spacing w:after="0" w:line="276" w:lineRule="auto"/>
        <w:rPr>
          <w:rFonts w:cs="Arial"/>
          <w:b/>
          <w:i/>
          <w:szCs w:val="22"/>
        </w:rPr>
      </w:pPr>
      <w:r w:rsidRPr="00F430E8">
        <w:rPr>
          <w:rFonts w:cs="Arial"/>
          <w:b/>
          <w:szCs w:val="22"/>
        </w:rPr>
        <w:t xml:space="preserve">Children’s Rights and Voices Project, </w:t>
      </w:r>
      <w:r w:rsidRPr="00F430E8">
        <w:rPr>
          <w:rFonts w:cs="Arial"/>
          <w:b/>
          <w:i/>
          <w:szCs w:val="22"/>
        </w:rPr>
        <w:t>Review of the Child Protection Act 1999</w:t>
      </w:r>
    </w:p>
    <w:p w:rsidR="00277F29" w:rsidRDefault="00277F29" w:rsidP="00CA623F">
      <w:pPr>
        <w:spacing w:after="0" w:line="276" w:lineRule="auto"/>
        <w:rPr>
          <w:rFonts w:cs="Arial"/>
          <w:szCs w:val="22"/>
        </w:rPr>
      </w:pPr>
      <w:r w:rsidRPr="00F430E8">
        <w:rPr>
          <w:rFonts w:cs="Arial"/>
          <w:szCs w:val="22"/>
        </w:rPr>
        <w:t>Members were provided with an update of the Department of Child Safety, Youth and Women</w:t>
      </w:r>
      <w:r w:rsidR="001C6C80">
        <w:rPr>
          <w:rFonts w:cs="Arial"/>
          <w:szCs w:val="22"/>
        </w:rPr>
        <w:t>’s</w:t>
      </w:r>
      <w:r w:rsidRPr="00F430E8">
        <w:rPr>
          <w:rFonts w:cs="Arial"/>
          <w:szCs w:val="22"/>
        </w:rPr>
        <w:t xml:space="preserve"> consultation </w:t>
      </w:r>
      <w:r w:rsidR="0023238B">
        <w:rPr>
          <w:rFonts w:cs="Arial"/>
          <w:szCs w:val="22"/>
        </w:rPr>
        <w:t>as part of the r</w:t>
      </w:r>
      <w:r w:rsidRPr="00F430E8">
        <w:rPr>
          <w:rFonts w:cs="Arial"/>
          <w:szCs w:val="22"/>
        </w:rPr>
        <w:t xml:space="preserve">eview of the </w:t>
      </w:r>
      <w:r w:rsidRPr="00F430E8">
        <w:rPr>
          <w:rFonts w:cs="Arial"/>
          <w:i/>
          <w:szCs w:val="22"/>
        </w:rPr>
        <w:t>Child Protection Act 1999</w:t>
      </w:r>
      <w:r w:rsidRPr="00F430E8">
        <w:rPr>
          <w:rFonts w:cs="Arial"/>
          <w:szCs w:val="22"/>
        </w:rPr>
        <w:t>, and given information regarding themes and considerations stemming from the consultation period.</w:t>
      </w:r>
      <w:r w:rsidR="0023238B">
        <w:rPr>
          <w:rFonts w:cs="Arial"/>
          <w:szCs w:val="22"/>
        </w:rPr>
        <w:t xml:space="preserve"> The consultation report can be found at: </w:t>
      </w:r>
      <w:hyperlink r:id="rId8" w:history="1">
        <w:r w:rsidR="00855C64" w:rsidRPr="00E52979">
          <w:rPr>
            <w:rStyle w:val="Hyperlink"/>
            <w:rFonts w:cs="Arial"/>
            <w:szCs w:val="22"/>
          </w:rPr>
          <w:t>https://www.csyw.qld.gov.au/child-family/child-family-reform/child-protection-legislation-reform</w:t>
        </w:r>
      </w:hyperlink>
    </w:p>
    <w:p w:rsidR="00CA623F" w:rsidRDefault="00CA623F" w:rsidP="00CA623F">
      <w:pPr>
        <w:spacing w:after="0" w:line="276" w:lineRule="auto"/>
        <w:rPr>
          <w:rFonts w:cs="Arial"/>
          <w:szCs w:val="22"/>
        </w:rPr>
      </w:pPr>
    </w:p>
    <w:p w:rsidR="00CA623F" w:rsidRDefault="00CA623F" w:rsidP="00CA623F">
      <w:pPr>
        <w:spacing w:after="0" w:line="276" w:lineRule="auto"/>
        <w:rPr>
          <w:rFonts w:cs="Arial"/>
          <w:b/>
          <w:szCs w:val="22"/>
        </w:rPr>
      </w:pPr>
      <w:r>
        <w:rPr>
          <w:rFonts w:cs="Arial"/>
          <w:b/>
          <w:szCs w:val="22"/>
        </w:rPr>
        <w:t>National Indigenous Youth Empowerment Summit</w:t>
      </w:r>
    </w:p>
    <w:p w:rsidR="00CA623F" w:rsidRPr="00F430E8" w:rsidRDefault="00CA623F" w:rsidP="00CA623F">
      <w:pPr>
        <w:spacing w:after="0" w:line="276" w:lineRule="auto"/>
        <w:rPr>
          <w:rFonts w:cs="Arial"/>
          <w:szCs w:val="22"/>
        </w:rPr>
      </w:pPr>
      <w:r w:rsidRPr="00CA623F">
        <w:rPr>
          <w:rFonts w:cs="Arial"/>
          <w:szCs w:val="22"/>
        </w:rPr>
        <w:t xml:space="preserve">At the </w:t>
      </w:r>
      <w:r>
        <w:rPr>
          <w:rFonts w:cs="Arial"/>
          <w:szCs w:val="22"/>
        </w:rPr>
        <w:t>end of February, Mr Bob Atkinson and Mrs Joan Isaacs from the Taskforce will be travelling to Cairns to present on the Royal Commission and the work of the Taskforce at the National Indigenous Youth Empowerment Summit. It is expected that over 150 people will be in attendance, and it is hoped that this presentation will help build a network of contacts for the Taskforce forum to be held in Ca</w:t>
      </w:r>
      <w:bookmarkStart w:id="0" w:name="_GoBack"/>
      <w:bookmarkEnd w:id="0"/>
      <w:r>
        <w:rPr>
          <w:rFonts w:cs="Arial"/>
          <w:szCs w:val="22"/>
        </w:rPr>
        <w:t xml:space="preserve">irns in June. </w:t>
      </w:r>
    </w:p>
    <w:p w:rsidR="00277F29" w:rsidRPr="00F430E8" w:rsidRDefault="00277F29" w:rsidP="00CA623F">
      <w:pPr>
        <w:spacing w:after="0" w:line="276" w:lineRule="auto"/>
        <w:rPr>
          <w:rFonts w:cs="Arial"/>
          <w:szCs w:val="22"/>
        </w:rPr>
      </w:pPr>
    </w:p>
    <w:p w:rsidR="00277F29" w:rsidRDefault="00EA147B" w:rsidP="00CA623F">
      <w:pPr>
        <w:spacing w:after="0" w:line="276" w:lineRule="auto"/>
        <w:rPr>
          <w:rFonts w:cs="Arial"/>
          <w:b/>
          <w:szCs w:val="22"/>
        </w:rPr>
      </w:pPr>
      <w:r>
        <w:rPr>
          <w:rFonts w:cs="Arial"/>
          <w:b/>
          <w:szCs w:val="22"/>
        </w:rPr>
        <w:t>Toowoomba Foru</w:t>
      </w:r>
      <w:r w:rsidR="00CA623F">
        <w:rPr>
          <w:rFonts w:cs="Arial"/>
          <w:b/>
          <w:szCs w:val="22"/>
        </w:rPr>
        <w:t>m</w:t>
      </w:r>
    </w:p>
    <w:p w:rsidR="00EA147B" w:rsidRDefault="00EA147B" w:rsidP="00CA623F">
      <w:pPr>
        <w:spacing w:after="0" w:line="276" w:lineRule="auto"/>
        <w:rPr>
          <w:rFonts w:cs="Arial"/>
          <w:szCs w:val="22"/>
        </w:rPr>
      </w:pPr>
      <w:r>
        <w:rPr>
          <w:rFonts w:cs="Arial"/>
          <w:szCs w:val="22"/>
        </w:rPr>
        <w:t xml:space="preserve">Final preparations </w:t>
      </w:r>
      <w:r w:rsidR="0023238B">
        <w:rPr>
          <w:rFonts w:cs="Arial"/>
          <w:szCs w:val="22"/>
        </w:rPr>
        <w:t>are</w:t>
      </w:r>
      <w:r>
        <w:rPr>
          <w:rFonts w:cs="Arial"/>
          <w:szCs w:val="22"/>
        </w:rPr>
        <w:t xml:space="preserve"> underway for the first public forum by the Taskforce, being held in Toowoomba on 13 February</w:t>
      </w:r>
      <w:r w:rsidR="0023238B">
        <w:rPr>
          <w:rFonts w:cs="Arial"/>
          <w:szCs w:val="22"/>
        </w:rPr>
        <w:t xml:space="preserve"> 2020</w:t>
      </w:r>
      <w:r>
        <w:rPr>
          <w:rFonts w:cs="Arial"/>
          <w:szCs w:val="22"/>
        </w:rPr>
        <w:t>. The Forum will provide service provid</w:t>
      </w:r>
      <w:r w:rsidR="0023238B">
        <w:rPr>
          <w:rFonts w:cs="Arial"/>
          <w:szCs w:val="22"/>
        </w:rPr>
        <w:t>e</w:t>
      </w:r>
      <w:r>
        <w:rPr>
          <w:rFonts w:cs="Arial"/>
          <w:szCs w:val="22"/>
        </w:rPr>
        <w:t xml:space="preserve">rs, people with lived experience and their supporters with an overview of the Royal Commission into Institutional Responses to Child Sexual Abuse and a session from </w:t>
      </w:r>
      <w:proofErr w:type="spellStart"/>
      <w:r>
        <w:rPr>
          <w:rFonts w:cs="Arial"/>
          <w:szCs w:val="22"/>
        </w:rPr>
        <w:t>knowmore</w:t>
      </w:r>
      <w:proofErr w:type="spellEnd"/>
      <w:r>
        <w:rPr>
          <w:rFonts w:cs="Arial"/>
          <w:szCs w:val="22"/>
        </w:rPr>
        <w:t xml:space="preserve"> Legal Service on the National Redress Scheme. Breakout sessions will also be held in the afternoon as an opportunity for questions and for members of the Taskforce to be available to meet with people with lived experience. </w:t>
      </w:r>
    </w:p>
    <w:p w:rsidR="00CA623F" w:rsidRDefault="00CA623F" w:rsidP="00CA623F">
      <w:pPr>
        <w:spacing w:after="0" w:line="276" w:lineRule="auto"/>
        <w:rPr>
          <w:rFonts w:cs="Arial"/>
          <w:szCs w:val="22"/>
        </w:rPr>
      </w:pPr>
    </w:p>
    <w:p w:rsidR="00CA623F" w:rsidRDefault="00CA623F" w:rsidP="00CA623F">
      <w:pPr>
        <w:spacing w:after="0" w:line="276" w:lineRule="auto"/>
        <w:rPr>
          <w:rFonts w:cs="Arial"/>
          <w:b/>
          <w:szCs w:val="22"/>
        </w:rPr>
      </w:pPr>
      <w:r>
        <w:rPr>
          <w:rFonts w:cs="Arial"/>
          <w:b/>
          <w:szCs w:val="22"/>
        </w:rPr>
        <w:t>Forums for 2020</w:t>
      </w:r>
    </w:p>
    <w:p w:rsidR="00CA623F" w:rsidRPr="00CA623F" w:rsidRDefault="00CA623F" w:rsidP="00CA623F">
      <w:pPr>
        <w:spacing w:after="0" w:line="276" w:lineRule="auto"/>
        <w:rPr>
          <w:rFonts w:cs="Arial"/>
          <w:szCs w:val="22"/>
        </w:rPr>
      </w:pPr>
      <w:r>
        <w:rPr>
          <w:rFonts w:cs="Arial"/>
          <w:szCs w:val="22"/>
        </w:rPr>
        <w:t>The Taskforce have planned a number of forums acr</w:t>
      </w:r>
      <w:r w:rsidR="00681058">
        <w:rPr>
          <w:rFonts w:cs="Arial"/>
          <w:szCs w:val="22"/>
        </w:rPr>
        <w:t>o</w:t>
      </w:r>
      <w:r>
        <w:rPr>
          <w:rFonts w:cs="Arial"/>
          <w:szCs w:val="22"/>
        </w:rPr>
        <w:t xml:space="preserve">ss Queensland for this year. An outline of when and where these forums will be held will be available on our website in coming weeks. </w:t>
      </w:r>
      <w:r w:rsidR="00597154">
        <w:rPr>
          <w:rFonts w:cs="Arial"/>
          <w:szCs w:val="22"/>
        </w:rPr>
        <w:t>Two</w:t>
      </w:r>
      <w:r>
        <w:rPr>
          <w:rFonts w:cs="Arial"/>
          <w:szCs w:val="22"/>
        </w:rPr>
        <w:t xml:space="preserve"> forums</w:t>
      </w:r>
      <w:r w:rsidR="00B923CE">
        <w:rPr>
          <w:rFonts w:cs="Arial"/>
          <w:szCs w:val="22"/>
        </w:rPr>
        <w:t xml:space="preserve"> have already been scheduled for A</w:t>
      </w:r>
      <w:r>
        <w:rPr>
          <w:rFonts w:cs="Arial"/>
          <w:szCs w:val="22"/>
        </w:rPr>
        <w:t xml:space="preserve">pril – Rockhampton and Gympie. For more information please contact </w:t>
      </w:r>
      <w:hyperlink r:id="rId9" w:history="1">
        <w:r w:rsidRPr="003057C3">
          <w:rPr>
            <w:rStyle w:val="Hyperlink"/>
            <w:rFonts w:cs="Arial"/>
            <w:szCs w:val="22"/>
          </w:rPr>
          <w:t>taskforce.secretariat@csyw.qld.gov.au</w:t>
        </w:r>
      </w:hyperlink>
      <w:r>
        <w:rPr>
          <w:rFonts w:cs="Arial"/>
          <w:szCs w:val="22"/>
        </w:rPr>
        <w:t xml:space="preserve"> </w:t>
      </w:r>
    </w:p>
    <w:p w:rsidR="00CA623F" w:rsidRDefault="00CA623F" w:rsidP="00F430E8">
      <w:pPr>
        <w:spacing w:after="0" w:line="240" w:lineRule="auto"/>
        <w:rPr>
          <w:rFonts w:cs="Arial"/>
          <w:szCs w:val="22"/>
        </w:rPr>
      </w:pPr>
    </w:p>
    <w:sectPr w:rsidR="00CA623F" w:rsidSect="009D2FFD">
      <w:headerReference w:type="default" r:id="rId10"/>
      <w:headerReference w:type="first" r:id="rId11"/>
      <w:pgSz w:w="11900" w:h="16840"/>
      <w:pgMar w:top="1748"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32C9" w:rsidRDefault="002832C9" w:rsidP="00044335">
      <w:pPr>
        <w:spacing w:after="0" w:line="240" w:lineRule="auto"/>
      </w:pPr>
      <w:r>
        <w:separator/>
      </w:r>
    </w:p>
  </w:endnote>
  <w:endnote w:type="continuationSeparator" w:id="0">
    <w:p w:rsidR="002832C9" w:rsidRDefault="002832C9" w:rsidP="00044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32C9" w:rsidRDefault="002832C9" w:rsidP="00044335">
      <w:pPr>
        <w:spacing w:after="0" w:line="240" w:lineRule="auto"/>
      </w:pPr>
      <w:r>
        <w:separator/>
      </w:r>
    </w:p>
  </w:footnote>
  <w:footnote w:type="continuationSeparator" w:id="0">
    <w:p w:rsidR="002832C9" w:rsidRDefault="002832C9" w:rsidP="000443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102F" w:rsidRDefault="0051102F">
    <w:pPr>
      <w:pStyle w:val="Header"/>
    </w:pPr>
    <w:r>
      <w:rPr>
        <w:noProof/>
        <w:lang w:eastAsia="en-AU"/>
      </w:rPr>
      <w:drawing>
        <wp:anchor distT="0" distB="0" distL="114300" distR="114300" simplePos="0" relativeHeight="251657728" behindDoc="1" locked="0" layoutInCell="1" allowOverlap="1" wp14:anchorId="1A800E75" wp14:editId="3DB75B45">
          <wp:simplePos x="0" y="0"/>
          <wp:positionH relativeFrom="column">
            <wp:posOffset>-901700</wp:posOffset>
          </wp:positionH>
          <wp:positionV relativeFrom="paragraph">
            <wp:posOffset>-438150</wp:posOffset>
          </wp:positionV>
          <wp:extent cx="7534800" cy="1000800"/>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680 THRT_Port-A4_blue-follower.jpg"/>
                  <pic:cNvPicPr/>
                </pic:nvPicPr>
                <pic:blipFill>
                  <a:blip r:embed="rId1">
                    <a:extLst>
                      <a:ext uri="{28A0092B-C50C-407E-A947-70E740481C1C}">
                        <a14:useLocalDpi xmlns:a14="http://schemas.microsoft.com/office/drawing/2010/main" val="0"/>
                      </a:ext>
                    </a:extLst>
                  </a:blip>
                  <a:stretch>
                    <a:fillRect/>
                  </a:stretch>
                </pic:blipFill>
                <pic:spPr>
                  <a:xfrm>
                    <a:off x="0" y="0"/>
                    <a:ext cx="7534800" cy="1000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4335" w:rsidRDefault="007721C8">
    <w:pPr>
      <w:pStyle w:val="Header"/>
    </w:pPr>
    <w:r>
      <w:rPr>
        <w:noProof/>
        <w:lang w:eastAsia="en-AU"/>
      </w:rPr>
      <w:drawing>
        <wp:anchor distT="0" distB="0" distL="114300" distR="114300" simplePos="0" relativeHeight="251656704" behindDoc="1" locked="0" layoutInCell="1" allowOverlap="1" wp14:anchorId="3E354BD2" wp14:editId="1DAA8465">
          <wp:simplePos x="0" y="0"/>
          <wp:positionH relativeFrom="column">
            <wp:posOffset>-901700</wp:posOffset>
          </wp:positionH>
          <wp:positionV relativeFrom="paragraph">
            <wp:posOffset>-432435</wp:posOffset>
          </wp:positionV>
          <wp:extent cx="7538400" cy="10652400"/>
          <wp:effectExtent l="0" t="0" r="571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uthHealingTaskforce_v5_Factsheet.jpg"/>
                  <pic:cNvPicPr/>
                </pic:nvPicPr>
                <pic:blipFill>
                  <a:blip r:embed="rId1">
                    <a:extLst>
                      <a:ext uri="{28A0092B-C50C-407E-A947-70E740481C1C}">
                        <a14:useLocalDpi xmlns:a14="http://schemas.microsoft.com/office/drawing/2010/main" val="0"/>
                      </a:ext>
                    </a:extLst>
                  </a:blip>
                  <a:stretch>
                    <a:fillRect/>
                  </a:stretch>
                </pic:blipFill>
                <pic:spPr>
                  <a:xfrm>
                    <a:off x="0" y="0"/>
                    <a:ext cx="7538400" cy="10652400"/>
                  </a:xfrm>
                  <a:prstGeom prst="rect">
                    <a:avLst/>
                  </a:prstGeom>
                </pic:spPr>
              </pic:pic>
            </a:graphicData>
          </a:graphic>
          <wp14:sizeRelH relativeFrom="margin">
            <wp14:pctWidth>0</wp14:pctWidth>
          </wp14:sizeRelH>
          <wp14:sizeRelV relativeFrom="margin">
            <wp14:pctHeight>0</wp14:pctHeight>
          </wp14:sizeRelV>
        </wp:anchor>
      </w:drawing>
    </w:r>
  </w:p>
  <w:p w:rsidR="00044335" w:rsidRDefault="00044335">
    <w:pPr>
      <w:pStyle w:val="Header"/>
    </w:pPr>
  </w:p>
  <w:p w:rsidR="00044335" w:rsidRDefault="00044335">
    <w:pPr>
      <w:pStyle w:val="Header"/>
    </w:pPr>
  </w:p>
  <w:p w:rsidR="00044335" w:rsidRDefault="00044335">
    <w:pPr>
      <w:pStyle w:val="Header"/>
    </w:pPr>
  </w:p>
  <w:p w:rsidR="00044335" w:rsidRDefault="00044335">
    <w:pPr>
      <w:pStyle w:val="Header"/>
    </w:pPr>
  </w:p>
  <w:p w:rsidR="00044335" w:rsidRDefault="00044335">
    <w:pPr>
      <w:pStyle w:val="Header"/>
    </w:pPr>
  </w:p>
  <w:p w:rsidR="00044335" w:rsidRDefault="00044335">
    <w:pPr>
      <w:pStyle w:val="Header"/>
    </w:pPr>
  </w:p>
  <w:p w:rsidR="00044335" w:rsidRDefault="000443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1D268BE"/>
    <w:multiLevelType w:val="hybridMultilevel"/>
    <w:tmpl w:val="45E00CD0"/>
    <w:lvl w:ilvl="0" w:tplc="666EE8D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335"/>
    <w:rsid w:val="00044335"/>
    <w:rsid w:val="000A54E0"/>
    <w:rsid w:val="000E6CF0"/>
    <w:rsid w:val="00157F8E"/>
    <w:rsid w:val="001C6C80"/>
    <w:rsid w:val="001D05CC"/>
    <w:rsid w:val="0023238B"/>
    <w:rsid w:val="00277F29"/>
    <w:rsid w:val="002832C9"/>
    <w:rsid w:val="0028421C"/>
    <w:rsid w:val="003354F7"/>
    <w:rsid w:val="00494637"/>
    <w:rsid w:val="0051102F"/>
    <w:rsid w:val="00536095"/>
    <w:rsid w:val="00597154"/>
    <w:rsid w:val="006474B6"/>
    <w:rsid w:val="00681058"/>
    <w:rsid w:val="007721C8"/>
    <w:rsid w:val="00855C64"/>
    <w:rsid w:val="00914BC6"/>
    <w:rsid w:val="009273DB"/>
    <w:rsid w:val="00982310"/>
    <w:rsid w:val="009D2FFD"/>
    <w:rsid w:val="009D6922"/>
    <w:rsid w:val="00A77838"/>
    <w:rsid w:val="00B2681A"/>
    <w:rsid w:val="00B923CE"/>
    <w:rsid w:val="00BD746C"/>
    <w:rsid w:val="00CA623F"/>
    <w:rsid w:val="00D51106"/>
    <w:rsid w:val="00DB5704"/>
    <w:rsid w:val="00EA147B"/>
    <w:rsid w:val="00EB66E5"/>
    <w:rsid w:val="00F07787"/>
    <w:rsid w:val="00F430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90C5A813-8A15-BA44-AC02-F6488869D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21C8"/>
    <w:pPr>
      <w:spacing w:after="120" w:line="280" w:lineRule="exact"/>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4335"/>
    <w:pPr>
      <w:tabs>
        <w:tab w:val="center" w:pos="4680"/>
        <w:tab w:val="right" w:pos="9360"/>
      </w:tabs>
    </w:pPr>
  </w:style>
  <w:style w:type="character" w:customStyle="1" w:styleId="HeaderChar">
    <w:name w:val="Header Char"/>
    <w:basedOn w:val="DefaultParagraphFont"/>
    <w:link w:val="Header"/>
    <w:uiPriority w:val="99"/>
    <w:rsid w:val="00044335"/>
  </w:style>
  <w:style w:type="paragraph" w:styleId="Footer">
    <w:name w:val="footer"/>
    <w:basedOn w:val="Normal"/>
    <w:link w:val="FooterChar"/>
    <w:uiPriority w:val="99"/>
    <w:unhideWhenUsed/>
    <w:rsid w:val="00044335"/>
    <w:pPr>
      <w:tabs>
        <w:tab w:val="center" w:pos="4680"/>
        <w:tab w:val="right" w:pos="9360"/>
      </w:tabs>
    </w:pPr>
  </w:style>
  <w:style w:type="character" w:customStyle="1" w:styleId="FooterChar">
    <w:name w:val="Footer Char"/>
    <w:basedOn w:val="DefaultParagraphFont"/>
    <w:link w:val="Footer"/>
    <w:uiPriority w:val="99"/>
    <w:rsid w:val="00044335"/>
  </w:style>
  <w:style w:type="paragraph" w:styleId="ListParagraph">
    <w:name w:val="List Paragraph"/>
    <w:basedOn w:val="Normal"/>
    <w:uiPriority w:val="34"/>
    <w:qFormat/>
    <w:rsid w:val="00DB5704"/>
    <w:pPr>
      <w:ind w:left="720"/>
      <w:contextualSpacing/>
    </w:pPr>
  </w:style>
  <w:style w:type="character" w:styleId="Hyperlink">
    <w:name w:val="Hyperlink"/>
    <w:basedOn w:val="DefaultParagraphFont"/>
    <w:uiPriority w:val="99"/>
    <w:unhideWhenUsed/>
    <w:rsid w:val="00CA623F"/>
    <w:rPr>
      <w:color w:val="0563C1" w:themeColor="hyperlink"/>
      <w:u w:val="single"/>
    </w:rPr>
  </w:style>
  <w:style w:type="paragraph" w:styleId="BalloonText">
    <w:name w:val="Balloon Text"/>
    <w:basedOn w:val="Normal"/>
    <w:link w:val="BalloonTextChar"/>
    <w:uiPriority w:val="99"/>
    <w:semiHidden/>
    <w:unhideWhenUsed/>
    <w:rsid w:val="00EB66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66E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header1.xml" Type="http://schemas.openxmlformats.org/officeDocument/2006/relationships/header"/>
<Relationship Id="rId11" Target="header2.xml" Type="http://schemas.openxmlformats.org/officeDocument/2006/relationships/header"/>
<Relationship Id="rId12" Target="fontTable.xml" Type="http://schemas.openxmlformats.org/officeDocument/2006/relationships/fontTable"/>
<Relationship Id="rId13" Target="theme/theme1.xml" Type="http://schemas.openxmlformats.org/officeDocument/2006/relationships/theme"/>
<Relationship Id="rId2" Target="numbering.xml" Type="http://schemas.openxmlformats.org/officeDocument/2006/relationships/numbering"/>
<Relationship Id="rId3" Target="styles.xml" Type="http://schemas.openxmlformats.org/officeDocument/2006/relationships/styles"/>
<Relationship Id="rId4" Target="settings.xml" Type="http://schemas.openxmlformats.org/officeDocument/2006/relationships/settings"/>
<Relationship Id="rId5" Target="webSettings.xml" Type="http://schemas.openxmlformats.org/officeDocument/2006/relationships/webSettings"/>
<Relationship Id="rId6" Target="footnotes.xml" Type="http://schemas.openxmlformats.org/officeDocument/2006/relationships/footnotes"/>
<Relationship Id="rId7" Target="endnotes.xml" Type="http://schemas.openxmlformats.org/officeDocument/2006/relationships/endnotes"/>
<Relationship Id="rId8" Target="https://www.csyw.qld.gov.au/child-family/child-family-reform/child-protection-legislation-reform" TargetMode="External" Type="http://schemas.openxmlformats.org/officeDocument/2006/relationships/hyperlink"/>
<Relationship Id="rId9" Target="mailto:taskforce.secretariat@csyw.qld.gov.au" TargetMode="External" Type="http://schemas.openxmlformats.org/officeDocument/2006/relationships/hyperlink"/>
</Relationships>

</file>

<file path=word/_rels/header1.xml.rels><?xml version="1.0" encoding="UTF-8" standalone="yes"?>
<Relationships xmlns="http://schemas.openxmlformats.org/package/2006/relationships">
<Relationship Id="rId1" Target="media/image1.jpg" Type="http://schemas.openxmlformats.org/officeDocument/2006/relationships/image"/>
</Relationships>

</file>

<file path=word/_rels/header2.xml.rels><?xml version="1.0" encoding="UTF-8" standalone="yes"?>
<Relationships xmlns="http://schemas.openxmlformats.org/package/2006/relationships">
<Relationship Id="rId1" Target="media/image2.jp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809857-DB4E-47E6-849E-C0830E719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668</Words>
  <Characters>3810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2020-02-28T02:16:00Z</dcterms:created>
  <dc:creator>Queensland Government</dc:creator>
  <cp:keywords>THRT, 2020, communique, february</cp:keywords>
  <cp:lastModifiedBy>Kelly Lotz</cp:lastModifiedBy>
  <dcterms:modified xsi:type="dcterms:W3CDTF">2020-02-28T02:16:00Z</dcterms:modified>
  <cp:revision>2</cp:revision>
  <dc:subject>communique-february</dc:subject>
  <dc:title>communique-february</dc:title>
</cp:coreProperties>
</file>